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тематика курсовых работ</w:t>
      </w:r>
    </w:p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уголовному праву (О</w:t>
      </w:r>
      <w:r w:rsidR="00FF5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собенная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часть)</w:t>
      </w:r>
    </w:p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8B1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8B1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7E21B4" w:rsidRPr="00D21A0C" w:rsidRDefault="007E21B4" w:rsidP="007E2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1F4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специальност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Pr="001F4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40.05.04 Судебная и прокурорская деятельность</w:t>
      </w:r>
      <w:r w:rsidR="00D21A0C" w:rsidRPr="00D21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384D5E" w:rsidRPr="00E647D8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Конституция РФ как основа уголовно-правовой охраны личности.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Сущность и задачи уголовной политики в сфере охраны личности от преступных посягательств.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Несовершеннолетний потерпевший от преступлений против личности и уголовно-правовое обеспечение его интересов.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Жизнь человека как объект уголовно-правовой охраны и ее границы.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Дифференциация уголовно-правовой охраны жизни человека.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Квалификация убийства из ревности (по материалам опубликованной судебной практики).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Применение уголовно-правовых норм, охраняющих жизнь человека, при неоконченном преступлении и соучастии в преступлении.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Правовые позиции Верховного Суда РФ в практике применения уголовно-правовых норм, охраняющих жизнь человека.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Уголовно-правовая охрана жизни лиц, обладающих специальными полномочиями.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Преступления, направленные на совершение другим лицом самоубийства: разграничение, проблемы квалификации.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 xml:space="preserve">Здоровье человека как основной и дополнительный объект уголовно-правовой охраны. 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Квалификация преступлений против здоровья человека при конкуренции уголовно-правовых норм.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Дифференциация уголовно-правовой охраны здоровья человека в зависимости от тяжести причиненного вреда.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Уголовно-правовая охрана репродуктивного здоровья человека и её оптимизация.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Правовые позиции Верховного Суда РФ в практике применения уголовно-правовых норм, охраняющих свободу личности.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 xml:space="preserve">Применение уголовного закона об охране половой свободы человека при соучастии в преступлении. 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 xml:space="preserve">Половая неприкосновенность и половая свобода человека как объекты уголовно-правовой охраны. 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Правовые позиции Верховного Суда РФ в практике применения уголовно-правовых норм, охраняющих половую свободу и половую неприкосновенность личности.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lastRenderedPageBreak/>
        <w:t>Уголовно-правовая оценка развратных действий, совершенных с использованием телекоммуникационных сетей, включая сеть «Интернет».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 xml:space="preserve">Возраст потерпевшего как критерий дифференциации уголовной ответственности за половые преступления. 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Уголовно-правовая охрана интеллектуальной собственности.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Правовые позиции Верховного Суда РФ в практике применения уголовно-правовых норм, охраняющих собственность.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Виды мошенничества по уголовному законодательству РФ.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Разбой и его отграничение от иных насильственных преступлений против собственности.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Вымогательство и его разграничение со смежными составами преступлений.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Уголовно-правовой</w:t>
      </w:r>
      <w:r w:rsidRPr="007E21B4">
        <w:rPr>
          <w:rFonts w:ascii="Times New Roman" w:hAnsi="Times New Roman" w:cs="Times New Roman"/>
          <w:sz w:val="28"/>
          <w:szCs w:val="28"/>
        </w:rPr>
        <w:tab/>
        <w:t xml:space="preserve"> статус частного детектива и частного охранника. 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Резервы уголовно-правового предупреждения преступлений экстремистской направленности.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Основание и пределы уголовной ответственности за посягательства на общественный порядок.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Правовые позиции Верховного Суда РФ в практике применения уголовно-правовых норм, охраняющих здоровье населения.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Общественная опасность как критерий криминализации деяний, посягающих на здоровье населения.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Противодействие распространению проституции средствами уголовного права.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Квалификация незаконной добычи (вылова) водных биологических ресурсов (по материалам судебной практики Приволжского федерального округа).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 xml:space="preserve">Уголовно-правовая оценка незаконной охоты (по материалам судебной практики Приволжского федерального округа). 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Правовые позиции Верховного Суда РФ в практике применения уголовно-правовых норм, охраняющих безопасность дорожного движения и эксплуатации транспортных средств.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Социальные основания уголовно-правовой охраны компьютерной информации.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Резервы совершенствования российского законодательства об уголовно-правовой охране безопасности государства.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Государственная измена и ее соотношение со смежными составами преступлений.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lastRenderedPageBreak/>
        <w:t>Злоупотребление должностными полномочиями и его разграничение с превышением полномочий.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Дифференциация уголовной ответственности за получение взятки.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Мелкое взяточничество и его уголовно-правовая оценка.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Уголовно-правовое противодействие коррупции в судебной и прокурорской деятельности.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Служебный подлог и его предупреждение уголовно-правовым инструментарием.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Правосудие как объект уголовно-правовой охраны.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Принуждение к даче показания и его уголовно-правовая оценка.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Основание и пределы уголовной ответственности за посягательство на мир и безопасность человечества.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Уголовно-правовая оценка отрицания фактов, установленных приговором Международного военного трибунала.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Организованные формы преступной деятельности как угроза национальной безопасности.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Формы и виды хищений по уголовному законодательству России и Белоруссии.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Зарубежный опыт уголовно-правовой охраны общественной безопасности.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Зарубежный опыт уголовно-правового противодействия организации преступного сообщества.</w:t>
      </w:r>
    </w:p>
    <w:p w:rsidR="007E21B4" w:rsidRPr="007E21B4" w:rsidRDefault="007E21B4" w:rsidP="007E21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B4">
        <w:rPr>
          <w:rFonts w:ascii="Times New Roman" w:hAnsi="Times New Roman" w:cs="Times New Roman"/>
          <w:sz w:val="28"/>
          <w:szCs w:val="28"/>
        </w:rPr>
        <w:t>Зарубежный опыт уголовно-правового предупреждения преступлений коррупционной направленности.</w:t>
      </w:r>
    </w:p>
    <w:p w:rsidR="00E647D8" w:rsidRPr="00E647D8" w:rsidRDefault="00E647D8" w:rsidP="00E6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7D8" w:rsidRDefault="00E647D8" w:rsidP="006F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тематика курсовых работ подготовлена на кафедре</w:t>
      </w:r>
      <w:r w:rsidR="008B1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и уголовно-исполнительного права, обсуждена на заседании</w:t>
      </w:r>
      <w:r w:rsidR="008B1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кафедры </w:t>
      </w:r>
      <w:r w:rsidR="008B12D3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E94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августа </w:t>
      </w:r>
      <w:r w:rsidR="00E94BD5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B1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E94BD5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(протокол № 1</w:t>
      </w:r>
      <w:bookmarkStart w:id="0" w:name="_GoBack"/>
      <w:bookmarkEnd w:id="0"/>
      <w:r w:rsidR="00E94BD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647D8" w:rsidRPr="00E647D8" w:rsidRDefault="00E647D8" w:rsidP="006F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уголовно-исполнительного права,</w:t>
      </w: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профессор           </w:t>
      </w:r>
      <w:r w:rsidR="008B2B2A" w:rsidRPr="008B1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А.Г. Блинов</w:t>
      </w:r>
    </w:p>
    <w:p w:rsid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ПРИМЕЧАНИЕ:</w:t>
      </w: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 перечень не является исчерпывающим. По согласованию с кафедрой обучающийся может избрать (предложить) для разработки и другую тему курсовой работы.</w:t>
      </w:r>
    </w:p>
    <w:p w:rsidR="00E647D8" w:rsidRDefault="00E647D8"/>
    <w:sectPr w:rsidR="00E647D8" w:rsidSect="0094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764F"/>
    <w:multiLevelType w:val="multilevel"/>
    <w:tmpl w:val="834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39078C"/>
    <w:multiLevelType w:val="hybridMultilevel"/>
    <w:tmpl w:val="8FBC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C070E"/>
    <w:multiLevelType w:val="hybridMultilevel"/>
    <w:tmpl w:val="B5AC1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8501F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647D8"/>
    <w:rsid w:val="00360D74"/>
    <w:rsid w:val="00373364"/>
    <w:rsid w:val="00384D5E"/>
    <w:rsid w:val="004473AF"/>
    <w:rsid w:val="006F64AE"/>
    <w:rsid w:val="007B7FE3"/>
    <w:rsid w:val="007E21B4"/>
    <w:rsid w:val="008B12D3"/>
    <w:rsid w:val="008B2B2A"/>
    <w:rsid w:val="009414B0"/>
    <w:rsid w:val="00AE26EC"/>
    <w:rsid w:val="00B63381"/>
    <w:rsid w:val="00D21A0C"/>
    <w:rsid w:val="00E647D8"/>
    <w:rsid w:val="00E94BD5"/>
    <w:rsid w:val="00FF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DACEF-B52D-4F8B-9515-C1C473FC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4446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 кафедры уголовного права</cp:lastModifiedBy>
  <cp:revision>16</cp:revision>
  <dcterms:created xsi:type="dcterms:W3CDTF">2020-09-27T18:40:00Z</dcterms:created>
  <dcterms:modified xsi:type="dcterms:W3CDTF">2022-12-05T04:30:00Z</dcterms:modified>
</cp:coreProperties>
</file>