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>
        <w:rPr>
          <w:b/>
          <w:color w:val="000000"/>
          <w:sz w:val="28"/>
          <w:szCs w:val="28"/>
        </w:rPr>
        <w:t xml:space="preserve"> (О</w:t>
      </w:r>
      <w:r w:rsidR="00B67047">
        <w:rPr>
          <w:b/>
          <w:color w:val="000000"/>
          <w:sz w:val="28"/>
          <w:szCs w:val="28"/>
        </w:rPr>
        <w:t>собенная</w:t>
      </w:r>
      <w:r w:rsidR="001F005C">
        <w:rPr>
          <w:b/>
          <w:color w:val="000000"/>
          <w:sz w:val="28"/>
          <w:szCs w:val="28"/>
        </w:rPr>
        <w:t xml:space="preserve">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Понятие и система особенной части уголовного законодательства. Соотношение общей и особенной частей.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Понятие и виды убийства. Уголовно-правовой анализ простого убийства (ч.1 ст. 105 УК РФ).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Доведение до самоубийства и его отграничение от смежных составов преступлений.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Понятие и виды побоев. Отличие побоев от истязания и умышленного причинения легкого вреда здоровью. Проблемы установления побоев с позиции судебно-медицинской экспертизы.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Заражение венерической болезнью. Заражение ВИЧ-инфекцией.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Незаконное проведение искусственного прерывания беременности.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Преступления, ставящие в опасность жизнь и здоровье человека. Оставление в опасности.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Похищение человека. Незаконное лишение свободы. Разграничение этих составов.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Преступные посягательства, сопряженные с эксплуатацией человека.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Клевета.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Изнасилование. Его отличие от насильственных действий сексуального характера.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 xml:space="preserve">Ненасильственные половые преступления в отношении несовершеннолетних. Разграничение со </w:t>
      </w:r>
      <w:r w:rsidRPr="00B67047">
        <w:rPr>
          <w:bCs/>
          <w:sz w:val="26"/>
          <w:szCs w:val="26"/>
        </w:rPr>
        <w:t>ст. 6.21 КоАП РФ «Пропаганда нетрадиционных сексуальных отношений и (или) предпочтений, смены пола</w:t>
      </w:r>
      <w:r w:rsidRPr="00B67047">
        <w:rPr>
          <w:sz w:val="26"/>
          <w:szCs w:val="26"/>
        </w:rPr>
        <w:t xml:space="preserve">», а также со </w:t>
      </w:r>
      <w:r w:rsidRPr="00B67047">
        <w:rPr>
          <w:bCs/>
          <w:sz w:val="26"/>
          <w:szCs w:val="26"/>
        </w:rPr>
        <w:t>ст. 6.21.2 КоАП РФ «Распространение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несовершеннолетних желание сменить пол</w:t>
      </w:r>
      <w:r w:rsidRPr="00B67047">
        <w:rPr>
          <w:sz w:val="26"/>
          <w:szCs w:val="26"/>
        </w:rPr>
        <w:t xml:space="preserve">». 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Посягательства на частную жизнь человека. Нарушение неприкосновенности частной жизни.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lastRenderedPageBreak/>
        <w:t>Посягательства на трудовые права граждан. Нарушение требований охраны труда.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Нарушение авторских и смежных прав.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Нарушение права на свободу совести и вероисповеданий.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 xml:space="preserve">Преступления, связанные с вовлечением несовершеннолетних в совершение преступлений или антиобщественных действий. Разграничение со </w:t>
      </w:r>
      <w:r w:rsidRPr="00B67047">
        <w:rPr>
          <w:bCs/>
          <w:sz w:val="26"/>
          <w:szCs w:val="26"/>
        </w:rPr>
        <w:t xml:space="preserve">ст. 6.10 КоАП РФ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B67047">
        <w:rPr>
          <w:bCs/>
          <w:sz w:val="26"/>
          <w:szCs w:val="26"/>
        </w:rPr>
        <w:t>психоактивных</w:t>
      </w:r>
      <w:proofErr w:type="spellEnd"/>
      <w:r w:rsidRPr="00B67047">
        <w:rPr>
          <w:bCs/>
          <w:sz w:val="26"/>
          <w:szCs w:val="26"/>
        </w:rPr>
        <w:t xml:space="preserve"> веществ или одурманивающих веществ</w:t>
      </w:r>
      <w:r w:rsidRPr="00B67047">
        <w:rPr>
          <w:sz w:val="26"/>
          <w:szCs w:val="26"/>
        </w:rPr>
        <w:t xml:space="preserve">», а также со </w:t>
      </w:r>
      <w:r w:rsidRPr="00B67047">
        <w:rPr>
          <w:bCs/>
          <w:sz w:val="26"/>
          <w:szCs w:val="26"/>
        </w:rPr>
        <w:t xml:space="preserve">ст. 6.23 КоАП РФ «Вовлечение несовершеннолетнего в процесс потребления табака или потребления </w:t>
      </w:r>
      <w:proofErr w:type="spellStart"/>
      <w:r w:rsidRPr="00B67047">
        <w:rPr>
          <w:bCs/>
          <w:sz w:val="26"/>
          <w:szCs w:val="26"/>
        </w:rPr>
        <w:t>никотинсодержащей</w:t>
      </w:r>
      <w:proofErr w:type="spellEnd"/>
      <w:r w:rsidRPr="00B67047">
        <w:rPr>
          <w:bCs/>
          <w:sz w:val="26"/>
          <w:szCs w:val="26"/>
        </w:rPr>
        <w:t xml:space="preserve"> продукции</w:t>
      </w:r>
      <w:r w:rsidRPr="00B67047">
        <w:rPr>
          <w:sz w:val="26"/>
          <w:szCs w:val="26"/>
        </w:rPr>
        <w:t xml:space="preserve">». 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Неисполнение обязанностей по воспитанию несовершеннолетнего.</w:t>
      </w:r>
      <w:r w:rsidRPr="00B67047">
        <w:rPr>
          <w:spacing w:val="-2"/>
          <w:sz w:val="26"/>
          <w:szCs w:val="26"/>
        </w:rPr>
        <w:t xml:space="preserve"> Разграничение со </w:t>
      </w:r>
      <w:r w:rsidRPr="00B67047">
        <w:rPr>
          <w:bCs/>
          <w:sz w:val="26"/>
          <w:szCs w:val="26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 xml:space="preserve">Преступления против семьи: понятие и виды. Неуплата средств на содержание детей или нетрудоспособных родителей. </w:t>
      </w:r>
      <w:r w:rsidRPr="00B67047">
        <w:rPr>
          <w:bCs/>
          <w:sz w:val="26"/>
          <w:szCs w:val="26"/>
        </w:rPr>
        <w:t>Разграничение со смежным правонарушением, предусмотренным ст. 5.35.1 КоАП РФ «Неуплата средств на содержание детей или нетрудоспособных родителей».</w:t>
      </w:r>
      <w:r w:rsidRPr="00B67047">
        <w:rPr>
          <w:sz w:val="26"/>
          <w:szCs w:val="26"/>
        </w:rPr>
        <w:t xml:space="preserve"> 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Понятие и признаки хищения. Формы и виды хищения.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Присвоение или растрата.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Разбой. Его отличие от грабежа, совершенного с применением насилия.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Неправомерное завладение автомобилем или иным транспортным средством без цели хищения.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Уничтожение или повреждение имущества и его виды.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B67047">
        <w:rPr>
          <w:sz w:val="26"/>
          <w:szCs w:val="26"/>
        </w:rPr>
        <w:t>рейдерство</w:t>
      </w:r>
      <w:proofErr w:type="spellEnd"/>
      <w:r w:rsidRPr="00B67047">
        <w:rPr>
          <w:sz w:val="26"/>
          <w:szCs w:val="26"/>
        </w:rPr>
        <w:t>).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Незаконное предпринимательство. Незаконные организация и проведение азартных игр.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Незаконное получение кредита. Злостное уклонение от погашения кредиторской задолженности.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Ограничение конкуренции.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lastRenderedPageBreak/>
        <w:t>Изготовление, хранение, перевозка или сбыт поддельных денег или ценных бумаг.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Экономические преступления, связанные с уклонением от уплаты налогов и (или) сборов.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Особенности квалификации преступлений в сфере «цифровой экономики».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Контрабанда: понятие, виды, уголовно-правовая характеристика.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B67047" w:rsidRPr="00B67047" w:rsidRDefault="00B67047" w:rsidP="00B67047">
      <w:pPr>
        <w:pStyle w:val="a1"/>
        <w:tabs>
          <w:tab w:val="clear" w:pos="360"/>
          <w:tab w:val="left" w:pos="1276"/>
          <w:tab w:val="left" w:pos="1418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B67047">
        <w:rPr>
          <w:sz w:val="26"/>
          <w:szCs w:val="26"/>
        </w:rPr>
        <w:t>Коммерческий подкуп и посредничество в его осуществлении.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B67047">
        <w:rPr>
          <w:sz w:val="28"/>
          <w:szCs w:val="28"/>
        </w:rPr>
        <w:t xml:space="preserve">      </w:t>
      </w:r>
      <w:bookmarkStart w:id="1" w:name="_GoBack"/>
      <w:bookmarkEnd w:id="1"/>
      <w:r w:rsidRPr="00F853FD">
        <w:rPr>
          <w:sz w:val="28"/>
          <w:szCs w:val="28"/>
        </w:rPr>
        <w:t>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714773"/>
    <w:rsid w:val="009E486A"/>
    <w:rsid w:val="00A37721"/>
    <w:rsid w:val="00B67047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2023-09-07T09:02:00Z</dcterms:created>
  <dcterms:modified xsi:type="dcterms:W3CDTF">2023-09-07T11:07:00Z</dcterms:modified>
</cp:coreProperties>
</file>