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к зачету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4E6CD1" w:rsidRPr="004E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Трудовое право для бизнес-субъектов</w:t>
      </w: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(направление 40.04.01 Магистратура)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Нормативные и договорные формы правового регулирования труда. Общая характеристика трудового законодательства и иных нормативно-правовых актов, содержащих нормы трудового права.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Трудовой кодекс РФ – основной отраслевой источник трудового права. Порядок внесение изменений в ТК РФ.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Подзаконное нормативное регулирование труда: анализ системы.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Отраслевые особенности источников трудового права.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Разграничение полномочий между РФ и субъектами РФ в сфере регулирования труда.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 xml:space="preserve">Локальное регулирование труда: понятие и значение. Органы и правила локального нормотворчества. Обязательные акты работодателей, содержащие нормы трудового права. Правовые акты </w:t>
      </w:r>
      <w:proofErr w:type="spellStart"/>
      <w:r w:rsidRPr="004E6CD1">
        <w:rPr>
          <w:rFonts w:eastAsia="Times New Roman"/>
          <w:sz w:val="28"/>
          <w:szCs w:val="28"/>
        </w:rPr>
        <w:t>микропредприятий</w:t>
      </w:r>
      <w:proofErr w:type="spellEnd"/>
      <w:r w:rsidRPr="004E6CD1">
        <w:rPr>
          <w:rFonts w:eastAsia="Times New Roman"/>
          <w:sz w:val="28"/>
          <w:szCs w:val="28"/>
        </w:rPr>
        <w:t xml:space="preserve"> и работодателей – физических лиц.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Приказы и распоряжения работодателя как правовые формы регулирования труда их юридическое значение и практическое применение.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Правовое понятие руководитель организации.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Отраслевая принадлежность отношений правового статуса руководителя организации.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 xml:space="preserve">Трудовая </w:t>
      </w:r>
      <w:proofErr w:type="spellStart"/>
      <w:r w:rsidRPr="004E6CD1">
        <w:rPr>
          <w:rFonts w:eastAsia="Times New Roman"/>
          <w:sz w:val="28"/>
          <w:szCs w:val="28"/>
        </w:rPr>
        <w:t>правосубъектность</w:t>
      </w:r>
      <w:proofErr w:type="spellEnd"/>
      <w:r w:rsidRPr="004E6CD1">
        <w:rPr>
          <w:rFonts w:eastAsia="Times New Roman"/>
          <w:sz w:val="28"/>
          <w:szCs w:val="28"/>
        </w:rPr>
        <w:t xml:space="preserve"> физических лиц, замещающих должности руководителя организации.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Понятие и значение, стороны социального партнерства (работники и работодатели).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Представители сторон социального партнерства. Виды представителей и их полномочия. Особенности представительства объединений работодателей и объединений работников на территориальном уровне.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Порядок присоединения работодателей к централизованным соглашениям по социально-трудовым вопросам на федеральном и региональном уровне. Правовые последствия таких решений.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Требования закона к содержанию коллективного договора, и оценка коллективного договора на соответствие нормам ТК РФ.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Правовое регулирование отношений содействия занятости населения: система нормативных актов, соглашений в сфере обеспечения занятости населения.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Система и компетенция государственных органов содействия занятости населения и коммерческих служб занятости населения. Региональные программы содействия занятости.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Обязанности работодателей в сфере содействия занятости населения: нормативное закрепление и практика реализации.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Безработные граждане: понятие, правила регистрации и правовой статус.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lastRenderedPageBreak/>
        <w:t>Гарантии обеспечения занятости и меры социально-правовой защиты временно не занятых и безработных граждан.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 xml:space="preserve">Меры содействия занятости и социальной защиты лиц </w:t>
      </w:r>
      <w:proofErr w:type="spellStart"/>
      <w:r w:rsidRPr="004E6CD1">
        <w:rPr>
          <w:rFonts w:eastAsia="Times New Roman"/>
          <w:sz w:val="28"/>
          <w:szCs w:val="28"/>
        </w:rPr>
        <w:t>предпенсионного</w:t>
      </w:r>
      <w:proofErr w:type="spellEnd"/>
      <w:r w:rsidRPr="004E6CD1">
        <w:rPr>
          <w:rFonts w:eastAsia="Times New Roman"/>
          <w:sz w:val="28"/>
          <w:szCs w:val="28"/>
        </w:rPr>
        <w:t xml:space="preserve"> возраста, подростков, выпускников образовательных </w:t>
      </w:r>
      <w:r w:rsidRPr="004E6CD1">
        <w:rPr>
          <w:rFonts w:eastAsia="Times New Roman"/>
          <w:sz w:val="28"/>
          <w:szCs w:val="28"/>
        </w:rPr>
        <w:t>отношений,</w:t>
      </w:r>
      <w:r w:rsidRPr="004E6CD1">
        <w:rPr>
          <w:rFonts w:eastAsia="Times New Roman"/>
          <w:sz w:val="28"/>
          <w:szCs w:val="28"/>
        </w:rPr>
        <w:t xml:space="preserve"> женщин с детьми и др.</w:t>
      </w:r>
    </w:p>
    <w:p w:rsid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Свобода труда. Трудовой договор как форма реализации права на труд, как институт трудового права.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Документы, необходимые при заключении трудового договора.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Подготовить форму сведений о работе для направления в ПФР в электронном в виде.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Основные и дополнительные гарантии при изменении условий трудового договора. Правовые последствия при незаконном изменении условий трудового договора.</w:t>
      </w:r>
    </w:p>
    <w:p w:rsid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Теория, законодательство и практика расторжения трудового договора по основаниям, установленным соглашением сторон (трудовым договором).</w:t>
      </w:r>
    </w:p>
    <w:p w:rsid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Основания и виды аттестации работников. Круг аттестуемых работников. Правовые последствия аттестации, их обжалование. Значение аттестационных решений в судебной практике по делам об увольнении работников.</w:t>
      </w:r>
    </w:p>
    <w:p w:rsid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4E6CD1">
        <w:rPr>
          <w:rFonts w:eastAsia="Times New Roman"/>
          <w:sz w:val="28"/>
          <w:szCs w:val="28"/>
        </w:rPr>
        <w:t>Прекращение трудового договора вследствие нарушения обязательных правил при приеме на работу.</w:t>
      </w:r>
    </w:p>
    <w:p w:rsidR="004E6CD1" w:rsidRPr="004E6CD1" w:rsidRDefault="004E6CD1" w:rsidP="004E6CD1">
      <w:pPr>
        <w:pStyle w:val="a3"/>
        <w:numPr>
          <w:ilvl w:val="0"/>
          <w:numId w:val="6"/>
        </w:numPr>
        <w:tabs>
          <w:tab w:val="center" w:pos="1080"/>
          <w:tab w:val="left" w:pos="1134"/>
          <w:tab w:val="left" w:pos="1418"/>
          <w:tab w:val="right" w:pos="9355"/>
        </w:tabs>
        <w:ind w:left="0"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4E6CD1">
        <w:rPr>
          <w:rFonts w:eastAsia="Times New Roman"/>
          <w:sz w:val="28"/>
          <w:szCs w:val="28"/>
        </w:rPr>
        <w:t>Право работника на судебную защиту в случае прекращения трудового договора.</w:t>
      </w:r>
    </w:p>
    <w:p w:rsidR="00B06158" w:rsidRPr="00E477A1" w:rsidRDefault="00B06158" w:rsidP="00B06158">
      <w:pPr>
        <w:rPr>
          <w:sz w:val="28"/>
          <w:szCs w:val="28"/>
        </w:rPr>
      </w:pPr>
    </w:p>
    <w:sectPr w:rsidR="00B06158" w:rsidRPr="00E4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407B7"/>
    <w:multiLevelType w:val="hybridMultilevel"/>
    <w:tmpl w:val="57A851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0E731E"/>
    <w:multiLevelType w:val="hybridMultilevel"/>
    <w:tmpl w:val="E7925812"/>
    <w:lvl w:ilvl="0" w:tplc="1D28DD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5F7020"/>
    <w:multiLevelType w:val="hybridMultilevel"/>
    <w:tmpl w:val="94E0D93A"/>
    <w:lvl w:ilvl="0" w:tplc="1D28D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10595D"/>
    <w:multiLevelType w:val="hybridMultilevel"/>
    <w:tmpl w:val="87F43148"/>
    <w:lvl w:ilvl="0" w:tplc="408CA6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173899"/>
    <w:multiLevelType w:val="hybridMultilevel"/>
    <w:tmpl w:val="E4CE6278"/>
    <w:lvl w:ilvl="0" w:tplc="15DCF4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3458B5"/>
    <w:multiLevelType w:val="hybridMultilevel"/>
    <w:tmpl w:val="AFA03636"/>
    <w:lvl w:ilvl="0" w:tplc="270A1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A7"/>
    <w:rsid w:val="004E6CD1"/>
    <w:rsid w:val="005578A7"/>
    <w:rsid w:val="005C4656"/>
    <w:rsid w:val="007638B2"/>
    <w:rsid w:val="00941E45"/>
    <w:rsid w:val="00A9315F"/>
    <w:rsid w:val="00B06158"/>
    <w:rsid w:val="00E4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F9AE-FC26-461B-AED6-B66810FB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6158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0615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Ерохина</dc:creator>
  <cp:keywords/>
  <dc:description/>
  <cp:lastModifiedBy>Лаборант трудового права</cp:lastModifiedBy>
  <cp:revision>6</cp:revision>
  <dcterms:created xsi:type="dcterms:W3CDTF">2022-10-07T08:47:00Z</dcterms:created>
  <dcterms:modified xsi:type="dcterms:W3CDTF">2023-09-18T11:59:00Z</dcterms:modified>
</cp:coreProperties>
</file>