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AC" w:rsidRPr="00C450E3" w:rsidRDefault="00A377AC" w:rsidP="00A377AC">
      <w:pPr>
        <w:jc w:val="center"/>
        <w:rPr>
          <w:rFonts w:ascii="Times New Roman" w:hAnsi="Times New Roman"/>
          <w:b/>
          <w:sz w:val="28"/>
          <w:szCs w:val="28"/>
        </w:rPr>
      </w:pPr>
      <w:r w:rsidRPr="00C450E3">
        <w:rPr>
          <w:rFonts w:ascii="Times New Roman" w:hAnsi="Times New Roman"/>
          <w:b/>
          <w:sz w:val="28"/>
          <w:szCs w:val="28"/>
        </w:rPr>
        <w:t xml:space="preserve">Вопросы для проведения </w:t>
      </w:r>
      <w:r w:rsidR="00C450E3">
        <w:rPr>
          <w:rFonts w:ascii="Times New Roman" w:hAnsi="Times New Roman"/>
          <w:b/>
          <w:sz w:val="28"/>
          <w:szCs w:val="28"/>
        </w:rPr>
        <w:t>экзамена</w:t>
      </w:r>
    </w:p>
    <w:p w:rsidR="00A377AC" w:rsidRPr="00C450E3" w:rsidRDefault="00A377AC" w:rsidP="00AD7458">
      <w:pPr>
        <w:jc w:val="center"/>
        <w:rPr>
          <w:rFonts w:ascii="Times New Roman" w:hAnsi="Times New Roman"/>
          <w:sz w:val="28"/>
          <w:szCs w:val="28"/>
        </w:rPr>
      </w:pPr>
      <w:r w:rsidRPr="00C450E3">
        <w:rPr>
          <w:rFonts w:ascii="Times New Roman" w:hAnsi="Times New Roman"/>
          <w:sz w:val="28"/>
          <w:szCs w:val="28"/>
        </w:rPr>
        <w:t>по специальности 40.0</w:t>
      </w:r>
      <w:r w:rsidR="00B549BF" w:rsidRPr="00C450E3">
        <w:rPr>
          <w:rFonts w:ascii="Times New Roman" w:hAnsi="Times New Roman"/>
          <w:sz w:val="28"/>
          <w:szCs w:val="28"/>
        </w:rPr>
        <w:t>4</w:t>
      </w:r>
      <w:r w:rsidRPr="00C450E3">
        <w:rPr>
          <w:rFonts w:ascii="Times New Roman" w:hAnsi="Times New Roman"/>
          <w:sz w:val="28"/>
          <w:szCs w:val="28"/>
        </w:rPr>
        <w:t>.0</w:t>
      </w:r>
      <w:r w:rsidR="00AD7458" w:rsidRPr="00C450E3">
        <w:rPr>
          <w:rFonts w:ascii="Times New Roman" w:hAnsi="Times New Roman"/>
          <w:sz w:val="28"/>
          <w:szCs w:val="28"/>
        </w:rPr>
        <w:t>1</w:t>
      </w:r>
      <w:r w:rsidRPr="00C450E3">
        <w:rPr>
          <w:rFonts w:ascii="Times New Roman" w:hAnsi="Times New Roman"/>
          <w:sz w:val="28"/>
          <w:szCs w:val="28"/>
        </w:rPr>
        <w:t xml:space="preserve"> </w:t>
      </w:r>
      <w:r w:rsidR="00AD7458" w:rsidRPr="00C450E3">
        <w:rPr>
          <w:rFonts w:ascii="Times New Roman" w:hAnsi="Times New Roman"/>
          <w:sz w:val="28"/>
          <w:szCs w:val="28"/>
        </w:rPr>
        <w:t>Юриспруденция</w:t>
      </w:r>
    </w:p>
    <w:p w:rsidR="00E908A3" w:rsidRPr="00C450E3" w:rsidRDefault="00E908A3" w:rsidP="00BB6922">
      <w:pPr>
        <w:ind w:firstLine="709"/>
        <w:jc w:val="center"/>
        <w:rPr>
          <w:rStyle w:val="2"/>
          <w:rFonts w:ascii="Times New Roman" w:hAnsi="Times New Roman"/>
        </w:rPr>
      </w:pPr>
      <w:bookmarkStart w:id="0" w:name="_GoBack"/>
      <w:bookmarkEnd w:id="0"/>
      <w:r w:rsidRPr="00C450E3">
        <w:rPr>
          <w:rStyle w:val="2"/>
          <w:rFonts w:ascii="Times New Roman" w:hAnsi="Times New Roman"/>
        </w:rPr>
        <w:t>по дисциплине «</w:t>
      </w:r>
      <w:r w:rsidR="00C450E3" w:rsidRPr="00C450E3">
        <w:rPr>
          <w:rFonts w:ascii="Times New Roman" w:hAnsi="Times New Roman"/>
          <w:bCs/>
          <w:sz w:val="28"/>
          <w:szCs w:val="28"/>
        </w:rPr>
        <w:t>Федеральный и региональный уровни правотворческой политики в РФ</w:t>
      </w:r>
      <w:r w:rsidRPr="00C450E3">
        <w:rPr>
          <w:rStyle w:val="2"/>
          <w:rFonts w:ascii="Times New Roman" w:hAnsi="Times New Roman"/>
        </w:rPr>
        <w:t>»</w:t>
      </w:r>
    </w:p>
    <w:p w:rsidR="008F3569" w:rsidRPr="00C450E3" w:rsidRDefault="008F3569" w:rsidP="00BB6922">
      <w:pPr>
        <w:ind w:firstLine="709"/>
        <w:jc w:val="center"/>
        <w:rPr>
          <w:rStyle w:val="2"/>
          <w:rFonts w:ascii="Times New Roman" w:hAnsi="Times New Roman"/>
        </w:rPr>
      </w:pPr>
    </w:p>
    <w:p w:rsidR="00C450E3" w:rsidRPr="00C450E3" w:rsidRDefault="00C450E3" w:rsidP="00C450E3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 w:hanging="356"/>
        <w:jc w:val="both"/>
        <w:rPr>
          <w:rFonts w:ascii="Times New Roman" w:hAnsi="Times New Roman"/>
          <w:sz w:val="28"/>
          <w:szCs w:val="28"/>
        </w:rPr>
      </w:pPr>
      <w:r w:rsidRPr="00C450E3">
        <w:rPr>
          <w:rFonts w:ascii="Times New Roman" w:hAnsi="Times New Roman"/>
          <w:sz w:val="28"/>
          <w:szCs w:val="28"/>
        </w:rPr>
        <w:t>Правотворческая политика: понятие и признаки</w:t>
      </w:r>
    </w:p>
    <w:p w:rsidR="00C450E3" w:rsidRPr="00C450E3" w:rsidRDefault="00C450E3" w:rsidP="00C450E3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 w:hanging="356"/>
        <w:jc w:val="both"/>
        <w:rPr>
          <w:rFonts w:ascii="Times New Roman" w:hAnsi="Times New Roman"/>
          <w:sz w:val="28"/>
          <w:szCs w:val="28"/>
        </w:rPr>
      </w:pPr>
      <w:r w:rsidRPr="00C450E3">
        <w:rPr>
          <w:rFonts w:ascii="Times New Roman" w:hAnsi="Times New Roman"/>
          <w:sz w:val="28"/>
          <w:szCs w:val="28"/>
        </w:rPr>
        <w:t>Правотворческая политика как особая форма реализации правовой политики</w:t>
      </w:r>
    </w:p>
    <w:p w:rsidR="00C450E3" w:rsidRPr="00C450E3" w:rsidRDefault="00C450E3" w:rsidP="00C450E3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 w:hanging="356"/>
        <w:jc w:val="both"/>
        <w:rPr>
          <w:rFonts w:ascii="Times New Roman" w:hAnsi="Times New Roman"/>
          <w:sz w:val="28"/>
          <w:szCs w:val="28"/>
        </w:rPr>
      </w:pPr>
      <w:r w:rsidRPr="00C450E3">
        <w:rPr>
          <w:rFonts w:ascii="Times New Roman" w:hAnsi="Times New Roman"/>
          <w:sz w:val="28"/>
          <w:szCs w:val="28"/>
        </w:rPr>
        <w:t>Оптимизация правотворчества как одно из направлений правотворческой политики</w:t>
      </w:r>
    </w:p>
    <w:p w:rsidR="00C450E3" w:rsidRPr="00C450E3" w:rsidRDefault="00C450E3" w:rsidP="00C450E3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 w:hanging="356"/>
        <w:jc w:val="both"/>
        <w:rPr>
          <w:rFonts w:ascii="Times New Roman" w:hAnsi="Times New Roman"/>
          <w:sz w:val="28"/>
          <w:szCs w:val="28"/>
        </w:rPr>
      </w:pPr>
      <w:r w:rsidRPr="00C450E3">
        <w:rPr>
          <w:rFonts w:ascii="Times New Roman" w:hAnsi="Times New Roman"/>
          <w:sz w:val="28"/>
          <w:szCs w:val="28"/>
        </w:rPr>
        <w:t xml:space="preserve">Соотношение правотворческой и законотворческой политики </w:t>
      </w:r>
    </w:p>
    <w:p w:rsidR="00C450E3" w:rsidRPr="00C450E3" w:rsidRDefault="00C450E3" w:rsidP="00C450E3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 w:hanging="356"/>
        <w:jc w:val="both"/>
        <w:rPr>
          <w:rFonts w:ascii="Times New Roman" w:hAnsi="Times New Roman"/>
          <w:sz w:val="28"/>
          <w:szCs w:val="28"/>
        </w:rPr>
      </w:pPr>
      <w:r w:rsidRPr="00C450E3">
        <w:rPr>
          <w:rFonts w:ascii="Times New Roman" w:hAnsi="Times New Roman"/>
          <w:sz w:val="28"/>
          <w:szCs w:val="28"/>
        </w:rPr>
        <w:t xml:space="preserve">Соотношение </w:t>
      </w:r>
      <w:proofErr w:type="spellStart"/>
      <w:r w:rsidRPr="00C450E3">
        <w:rPr>
          <w:rFonts w:ascii="Times New Roman" w:hAnsi="Times New Roman"/>
          <w:sz w:val="28"/>
          <w:szCs w:val="28"/>
        </w:rPr>
        <w:t>правообразования</w:t>
      </w:r>
      <w:proofErr w:type="spellEnd"/>
      <w:r w:rsidRPr="00C450E3">
        <w:rPr>
          <w:rFonts w:ascii="Times New Roman" w:hAnsi="Times New Roman"/>
          <w:sz w:val="28"/>
          <w:szCs w:val="28"/>
        </w:rPr>
        <w:t>, правотворчества и правотворческой политики</w:t>
      </w:r>
    </w:p>
    <w:p w:rsidR="00C450E3" w:rsidRPr="00C450E3" w:rsidRDefault="00C450E3" w:rsidP="00C450E3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 w:hanging="356"/>
        <w:jc w:val="both"/>
        <w:rPr>
          <w:rFonts w:ascii="Times New Roman" w:hAnsi="Times New Roman"/>
          <w:sz w:val="28"/>
          <w:szCs w:val="28"/>
        </w:rPr>
      </w:pPr>
      <w:r w:rsidRPr="00C450E3">
        <w:rPr>
          <w:rFonts w:ascii="Times New Roman" w:hAnsi="Times New Roman"/>
          <w:sz w:val="28"/>
          <w:szCs w:val="28"/>
        </w:rPr>
        <w:t>Принципы правотворческой политики</w:t>
      </w:r>
    </w:p>
    <w:p w:rsidR="00C450E3" w:rsidRPr="00C450E3" w:rsidRDefault="00C450E3" w:rsidP="00C450E3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 w:hanging="356"/>
        <w:jc w:val="both"/>
        <w:rPr>
          <w:rFonts w:ascii="Times New Roman" w:hAnsi="Times New Roman"/>
          <w:sz w:val="28"/>
          <w:szCs w:val="28"/>
        </w:rPr>
      </w:pPr>
      <w:r w:rsidRPr="00C450E3">
        <w:rPr>
          <w:rFonts w:ascii="Times New Roman" w:hAnsi="Times New Roman"/>
          <w:sz w:val="28"/>
          <w:szCs w:val="28"/>
        </w:rPr>
        <w:t>Цели правотворческой политики в современной России</w:t>
      </w:r>
    </w:p>
    <w:p w:rsidR="00C450E3" w:rsidRPr="00C450E3" w:rsidRDefault="00C450E3" w:rsidP="00C450E3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 w:hanging="356"/>
        <w:jc w:val="both"/>
        <w:rPr>
          <w:rFonts w:ascii="Times New Roman" w:hAnsi="Times New Roman"/>
          <w:sz w:val="28"/>
          <w:szCs w:val="28"/>
        </w:rPr>
      </w:pPr>
      <w:r w:rsidRPr="00C450E3">
        <w:rPr>
          <w:rFonts w:ascii="Times New Roman" w:hAnsi="Times New Roman"/>
          <w:sz w:val="28"/>
          <w:szCs w:val="28"/>
        </w:rPr>
        <w:t xml:space="preserve">Приоритеты российской правотворческой политики </w:t>
      </w:r>
    </w:p>
    <w:p w:rsidR="00C450E3" w:rsidRPr="00C450E3" w:rsidRDefault="00C450E3" w:rsidP="00C450E3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 w:hanging="356"/>
        <w:jc w:val="both"/>
        <w:rPr>
          <w:rFonts w:ascii="Times New Roman" w:hAnsi="Times New Roman"/>
          <w:sz w:val="28"/>
          <w:szCs w:val="28"/>
        </w:rPr>
      </w:pPr>
      <w:r w:rsidRPr="00C450E3">
        <w:rPr>
          <w:rFonts w:ascii="Times New Roman" w:hAnsi="Times New Roman"/>
          <w:sz w:val="28"/>
          <w:szCs w:val="28"/>
        </w:rPr>
        <w:t>Субъекты правотворческой политики в Российской Федерации</w:t>
      </w:r>
    </w:p>
    <w:p w:rsidR="00C450E3" w:rsidRPr="00C450E3" w:rsidRDefault="00C450E3" w:rsidP="00C450E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450E3">
        <w:rPr>
          <w:rFonts w:ascii="Times New Roman" w:hAnsi="Times New Roman"/>
          <w:sz w:val="28"/>
          <w:szCs w:val="28"/>
        </w:rPr>
        <w:t>10. Нетипичные (нетрадиционные) субъекты правотворческой политики в современной России</w:t>
      </w:r>
    </w:p>
    <w:p w:rsidR="00C450E3" w:rsidRPr="00C450E3" w:rsidRDefault="00C450E3" w:rsidP="00C450E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450E3">
        <w:rPr>
          <w:rFonts w:ascii="Times New Roman" w:hAnsi="Times New Roman"/>
          <w:sz w:val="28"/>
          <w:szCs w:val="28"/>
        </w:rPr>
        <w:t>11.  Средства правотворческой политики в современной России</w:t>
      </w:r>
    </w:p>
    <w:p w:rsidR="00C450E3" w:rsidRPr="00C450E3" w:rsidRDefault="00C450E3" w:rsidP="00C450E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450E3">
        <w:rPr>
          <w:rFonts w:ascii="Times New Roman" w:hAnsi="Times New Roman"/>
          <w:sz w:val="28"/>
          <w:szCs w:val="28"/>
        </w:rPr>
        <w:t>12. Нормативный правовой акт как важнейшее средство правотворческой политики</w:t>
      </w:r>
    </w:p>
    <w:p w:rsidR="00C450E3" w:rsidRPr="00C450E3" w:rsidRDefault="00C450E3" w:rsidP="00C450E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450E3">
        <w:rPr>
          <w:rFonts w:ascii="Times New Roman" w:hAnsi="Times New Roman"/>
          <w:sz w:val="28"/>
          <w:szCs w:val="28"/>
        </w:rPr>
        <w:t>13. Планирование и прогнозирование как средства правотворческой политики</w:t>
      </w:r>
    </w:p>
    <w:p w:rsidR="00C450E3" w:rsidRPr="00C450E3" w:rsidRDefault="00C450E3" w:rsidP="00C450E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450E3">
        <w:rPr>
          <w:rFonts w:ascii="Times New Roman" w:hAnsi="Times New Roman"/>
          <w:sz w:val="28"/>
          <w:szCs w:val="28"/>
        </w:rPr>
        <w:t xml:space="preserve">14. Юридическая техника как средство правотворческой политики </w:t>
      </w:r>
    </w:p>
    <w:p w:rsidR="00C450E3" w:rsidRPr="00C450E3" w:rsidRDefault="00C450E3" w:rsidP="00C450E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450E3">
        <w:rPr>
          <w:rFonts w:ascii="Times New Roman" w:hAnsi="Times New Roman"/>
          <w:sz w:val="28"/>
          <w:szCs w:val="28"/>
        </w:rPr>
        <w:t xml:space="preserve">15. Экспертиза как элемент правотворческой политики </w:t>
      </w:r>
    </w:p>
    <w:p w:rsidR="00C450E3" w:rsidRPr="00C450E3" w:rsidRDefault="00C450E3" w:rsidP="00C450E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450E3">
        <w:rPr>
          <w:rFonts w:ascii="Times New Roman" w:hAnsi="Times New Roman"/>
          <w:sz w:val="28"/>
          <w:szCs w:val="28"/>
        </w:rPr>
        <w:t>16. Виды правотворческой политики в современной России</w:t>
      </w:r>
    </w:p>
    <w:p w:rsidR="00C450E3" w:rsidRPr="00C450E3" w:rsidRDefault="00C450E3" w:rsidP="00C450E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450E3">
        <w:rPr>
          <w:rFonts w:ascii="Times New Roman" w:hAnsi="Times New Roman"/>
          <w:sz w:val="28"/>
          <w:szCs w:val="28"/>
        </w:rPr>
        <w:t>17. Правотворческая политика в сфере осуществления правосудия</w:t>
      </w:r>
    </w:p>
    <w:p w:rsidR="00C450E3" w:rsidRPr="00C450E3" w:rsidRDefault="00C450E3" w:rsidP="00C450E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450E3">
        <w:rPr>
          <w:rFonts w:ascii="Times New Roman" w:hAnsi="Times New Roman"/>
          <w:sz w:val="28"/>
          <w:szCs w:val="28"/>
        </w:rPr>
        <w:t>18. Правотворческая политика в сфере осуществления прав и свобод человека и гражданина</w:t>
      </w:r>
    </w:p>
    <w:p w:rsidR="00C450E3" w:rsidRPr="00C450E3" w:rsidRDefault="00C450E3" w:rsidP="00C450E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450E3">
        <w:rPr>
          <w:rFonts w:ascii="Times New Roman" w:hAnsi="Times New Roman"/>
          <w:sz w:val="28"/>
          <w:szCs w:val="28"/>
        </w:rPr>
        <w:t>19. Поощрительная правотворческая политика</w:t>
      </w:r>
    </w:p>
    <w:p w:rsidR="00C450E3" w:rsidRPr="00C450E3" w:rsidRDefault="00C450E3" w:rsidP="00C450E3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450E3">
        <w:rPr>
          <w:rFonts w:ascii="Times New Roman" w:hAnsi="Times New Roman"/>
          <w:sz w:val="28"/>
          <w:szCs w:val="28"/>
        </w:rPr>
        <w:t>20.  Уровни правотворческой политики</w:t>
      </w:r>
    </w:p>
    <w:p w:rsidR="00C450E3" w:rsidRPr="00C450E3" w:rsidRDefault="00C450E3" w:rsidP="00C450E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450E3">
        <w:rPr>
          <w:rFonts w:ascii="Times New Roman" w:hAnsi="Times New Roman"/>
          <w:sz w:val="28"/>
          <w:szCs w:val="28"/>
        </w:rPr>
        <w:t>21. Законотворческая политика в РФ: федеральный уровень</w:t>
      </w:r>
    </w:p>
    <w:p w:rsidR="00C450E3" w:rsidRPr="00C450E3" w:rsidRDefault="00C450E3" w:rsidP="00C450E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450E3">
        <w:rPr>
          <w:rFonts w:ascii="Times New Roman" w:hAnsi="Times New Roman"/>
          <w:sz w:val="28"/>
          <w:szCs w:val="28"/>
        </w:rPr>
        <w:t xml:space="preserve">22. Юридическая ответственность органов представительной власти и депутатов как инструмент правотворческой политики </w:t>
      </w:r>
    </w:p>
    <w:p w:rsidR="00C450E3" w:rsidRPr="00C450E3" w:rsidRDefault="00C450E3" w:rsidP="00C450E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450E3">
        <w:rPr>
          <w:rFonts w:ascii="Times New Roman" w:hAnsi="Times New Roman"/>
          <w:sz w:val="28"/>
          <w:szCs w:val="28"/>
        </w:rPr>
        <w:t>23. Законотворческая политика в РФ: региональный уровень</w:t>
      </w:r>
    </w:p>
    <w:p w:rsidR="00C450E3" w:rsidRPr="00C450E3" w:rsidRDefault="00C450E3" w:rsidP="00C450E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450E3">
        <w:rPr>
          <w:rFonts w:ascii="Times New Roman" w:hAnsi="Times New Roman"/>
          <w:sz w:val="28"/>
          <w:szCs w:val="28"/>
        </w:rPr>
        <w:t>24. Правотворческая политика Президента РФ</w:t>
      </w:r>
    </w:p>
    <w:p w:rsidR="00C450E3" w:rsidRPr="00C450E3" w:rsidRDefault="00C450E3" w:rsidP="00C450E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450E3">
        <w:rPr>
          <w:rFonts w:ascii="Times New Roman" w:hAnsi="Times New Roman"/>
          <w:sz w:val="28"/>
          <w:szCs w:val="28"/>
        </w:rPr>
        <w:t>25. Средства президентской правотворческой политики</w:t>
      </w:r>
    </w:p>
    <w:p w:rsidR="00C450E3" w:rsidRPr="00C450E3" w:rsidRDefault="00C450E3" w:rsidP="00C450E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450E3">
        <w:rPr>
          <w:rFonts w:ascii="Times New Roman" w:hAnsi="Times New Roman"/>
          <w:sz w:val="28"/>
          <w:szCs w:val="28"/>
        </w:rPr>
        <w:t>26. Ежегодное послание Президента РФ как важнейший инструмент правотворческой политики</w:t>
      </w:r>
    </w:p>
    <w:p w:rsidR="00C450E3" w:rsidRPr="00C450E3" w:rsidRDefault="00C450E3" w:rsidP="00C450E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450E3">
        <w:rPr>
          <w:rFonts w:ascii="Times New Roman" w:hAnsi="Times New Roman"/>
          <w:sz w:val="28"/>
          <w:szCs w:val="28"/>
        </w:rPr>
        <w:t>27. Правотворческая политика Правительства РФ</w:t>
      </w:r>
    </w:p>
    <w:p w:rsidR="00C450E3" w:rsidRPr="00C450E3" w:rsidRDefault="00C450E3" w:rsidP="00C450E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450E3">
        <w:rPr>
          <w:rFonts w:ascii="Times New Roman" w:hAnsi="Times New Roman"/>
          <w:sz w:val="28"/>
          <w:szCs w:val="28"/>
        </w:rPr>
        <w:t>28. Ведомственная правотворческая политика</w:t>
      </w:r>
    </w:p>
    <w:p w:rsidR="00C450E3" w:rsidRPr="00C450E3" w:rsidRDefault="00C450E3" w:rsidP="00C450E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450E3">
        <w:rPr>
          <w:rFonts w:ascii="Times New Roman" w:hAnsi="Times New Roman"/>
          <w:sz w:val="28"/>
          <w:szCs w:val="28"/>
        </w:rPr>
        <w:t>29. Муниципальная правотворческая политика</w:t>
      </w:r>
    </w:p>
    <w:p w:rsidR="00C450E3" w:rsidRPr="00C450E3" w:rsidRDefault="00C450E3" w:rsidP="00C450E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450E3">
        <w:rPr>
          <w:rFonts w:ascii="Times New Roman" w:hAnsi="Times New Roman"/>
          <w:sz w:val="28"/>
          <w:szCs w:val="28"/>
        </w:rPr>
        <w:t>30. Локальная правотворческая политика</w:t>
      </w:r>
    </w:p>
    <w:p w:rsidR="00C450E3" w:rsidRPr="00C450E3" w:rsidRDefault="00C450E3" w:rsidP="00C450E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450E3">
        <w:rPr>
          <w:rFonts w:ascii="Times New Roman" w:hAnsi="Times New Roman"/>
          <w:sz w:val="28"/>
          <w:szCs w:val="28"/>
        </w:rPr>
        <w:t xml:space="preserve">31. Российская правотворческая политика в сфере интеграции </w:t>
      </w:r>
      <w:r w:rsidRPr="00C450E3">
        <w:rPr>
          <w:rFonts w:ascii="Times New Roman" w:hAnsi="Times New Roman"/>
          <w:sz w:val="28"/>
          <w:szCs w:val="28"/>
        </w:rPr>
        <w:lastRenderedPageBreak/>
        <w:t>международного и внутригосударственного права</w:t>
      </w:r>
    </w:p>
    <w:p w:rsidR="00C450E3" w:rsidRPr="00C450E3" w:rsidRDefault="00C450E3" w:rsidP="00C450E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450E3">
        <w:rPr>
          <w:rFonts w:ascii="Times New Roman" w:hAnsi="Times New Roman"/>
          <w:sz w:val="28"/>
          <w:szCs w:val="28"/>
        </w:rPr>
        <w:t>32. Наднациональная правотворческая политика</w:t>
      </w:r>
    </w:p>
    <w:p w:rsidR="00C450E3" w:rsidRPr="00C450E3" w:rsidRDefault="00C450E3" w:rsidP="00C450E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450E3">
        <w:rPr>
          <w:rFonts w:ascii="Times New Roman" w:hAnsi="Times New Roman"/>
          <w:sz w:val="28"/>
          <w:szCs w:val="28"/>
        </w:rPr>
        <w:t>33. Региональная правотворческая политика</w:t>
      </w:r>
    </w:p>
    <w:p w:rsidR="00C450E3" w:rsidRPr="00C450E3" w:rsidRDefault="00C450E3" w:rsidP="00C450E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450E3">
        <w:rPr>
          <w:rFonts w:ascii="Times New Roman" w:hAnsi="Times New Roman"/>
          <w:sz w:val="28"/>
          <w:szCs w:val="28"/>
        </w:rPr>
        <w:t xml:space="preserve">34. Нетипичные (нетрадиционные) субъекты правотворческой политики в современной России </w:t>
      </w:r>
    </w:p>
    <w:p w:rsidR="00C450E3" w:rsidRPr="00C450E3" w:rsidRDefault="00C450E3" w:rsidP="00C450E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450E3">
        <w:rPr>
          <w:rFonts w:ascii="Times New Roman" w:hAnsi="Times New Roman"/>
          <w:sz w:val="28"/>
          <w:szCs w:val="28"/>
        </w:rPr>
        <w:t xml:space="preserve">35. Юридическая ответственность органов представительной власти и депутатов как инструмент правотворческой политики </w:t>
      </w:r>
    </w:p>
    <w:p w:rsidR="00C450E3" w:rsidRPr="00C450E3" w:rsidRDefault="00C450E3" w:rsidP="00C450E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450E3">
        <w:rPr>
          <w:rFonts w:ascii="Times New Roman" w:hAnsi="Times New Roman"/>
          <w:sz w:val="28"/>
          <w:szCs w:val="28"/>
        </w:rPr>
        <w:t>36. Информационные ресурсы правотворческой политики</w:t>
      </w:r>
    </w:p>
    <w:p w:rsidR="00C450E3" w:rsidRPr="00C450E3" w:rsidRDefault="00C450E3" w:rsidP="00C450E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450E3">
        <w:rPr>
          <w:rFonts w:ascii="Times New Roman" w:hAnsi="Times New Roman"/>
          <w:sz w:val="28"/>
          <w:szCs w:val="28"/>
        </w:rPr>
        <w:t>37. Правотворческая политика в Интернет-отношениях</w:t>
      </w:r>
    </w:p>
    <w:p w:rsidR="00C450E3" w:rsidRPr="00C450E3" w:rsidRDefault="00C450E3" w:rsidP="00C450E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450E3">
        <w:rPr>
          <w:rFonts w:ascii="Times New Roman" w:hAnsi="Times New Roman"/>
          <w:sz w:val="28"/>
          <w:szCs w:val="28"/>
        </w:rPr>
        <w:t>38. Правотворческие ошибки и правотворческая политика</w:t>
      </w:r>
    </w:p>
    <w:p w:rsidR="00C450E3" w:rsidRPr="00C450E3" w:rsidRDefault="00C450E3" w:rsidP="00C450E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450E3">
        <w:rPr>
          <w:rFonts w:ascii="Times New Roman" w:hAnsi="Times New Roman"/>
          <w:sz w:val="28"/>
          <w:szCs w:val="28"/>
        </w:rPr>
        <w:t>39. Правотворческая политика как способ преодоления правотворческих ошибок</w:t>
      </w:r>
    </w:p>
    <w:p w:rsidR="00C450E3" w:rsidRPr="00C450E3" w:rsidRDefault="00C450E3" w:rsidP="00C450E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450E3">
        <w:rPr>
          <w:rFonts w:ascii="Times New Roman" w:hAnsi="Times New Roman"/>
          <w:sz w:val="28"/>
          <w:szCs w:val="28"/>
        </w:rPr>
        <w:t>40. Пути повышения правотворческой политики в условиях глобализации</w:t>
      </w:r>
    </w:p>
    <w:p w:rsidR="00C450E3" w:rsidRPr="00C450E3" w:rsidRDefault="00C450E3" w:rsidP="00C450E3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50E3" w:rsidRPr="00C450E3" w:rsidRDefault="00C450E3" w:rsidP="00BB6922">
      <w:pPr>
        <w:ind w:firstLine="709"/>
        <w:jc w:val="center"/>
        <w:rPr>
          <w:rStyle w:val="2"/>
          <w:rFonts w:ascii="Times New Roman" w:hAnsi="Times New Roman"/>
        </w:rPr>
      </w:pPr>
    </w:p>
    <w:sectPr w:rsidR="00C450E3" w:rsidRPr="00C4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0CE70D1"/>
    <w:multiLevelType w:val="hybridMultilevel"/>
    <w:tmpl w:val="6C2A1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5ED2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3AC64C7"/>
    <w:multiLevelType w:val="hybridMultilevel"/>
    <w:tmpl w:val="C8A857C0"/>
    <w:lvl w:ilvl="0" w:tplc="F4109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F237F5"/>
    <w:multiLevelType w:val="multilevel"/>
    <w:tmpl w:val="DA64BC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16AC73A6"/>
    <w:multiLevelType w:val="hybridMultilevel"/>
    <w:tmpl w:val="40103AF8"/>
    <w:lvl w:ilvl="0" w:tplc="BB2E461C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DD2FBA"/>
    <w:multiLevelType w:val="hybridMultilevel"/>
    <w:tmpl w:val="7F64B998"/>
    <w:lvl w:ilvl="0" w:tplc="3D7AF27A">
      <w:start w:val="1"/>
      <w:numFmt w:val="decimal"/>
      <w:lvlText w:val="%1."/>
      <w:lvlJc w:val="left"/>
      <w:pPr>
        <w:tabs>
          <w:tab w:val="num" w:pos="2421"/>
        </w:tabs>
        <w:ind w:left="242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E8342C4"/>
    <w:multiLevelType w:val="hybridMultilevel"/>
    <w:tmpl w:val="49BE8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C5D25"/>
    <w:multiLevelType w:val="hybridMultilevel"/>
    <w:tmpl w:val="18FA8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BA008F"/>
    <w:multiLevelType w:val="hybridMultilevel"/>
    <w:tmpl w:val="2F32D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1E7D7C"/>
    <w:multiLevelType w:val="hybridMultilevel"/>
    <w:tmpl w:val="9E84D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4385D15"/>
    <w:multiLevelType w:val="hybridMultilevel"/>
    <w:tmpl w:val="95B0F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AC"/>
    <w:rsid w:val="00050C0E"/>
    <w:rsid w:val="00095B81"/>
    <w:rsid w:val="00191347"/>
    <w:rsid w:val="002A0F44"/>
    <w:rsid w:val="003D411B"/>
    <w:rsid w:val="00507329"/>
    <w:rsid w:val="006D72DF"/>
    <w:rsid w:val="0070782D"/>
    <w:rsid w:val="00711D96"/>
    <w:rsid w:val="00713212"/>
    <w:rsid w:val="00771A60"/>
    <w:rsid w:val="00785456"/>
    <w:rsid w:val="008F3569"/>
    <w:rsid w:val="00A377AC"/>
    <w:rsid w:val="00A92BBA"/>
    <w:rsid w:val="00AA7A75"/>
    <w:rsid w:val="00AD7458"/>
    <w:rsid w:val="00B4121F"/>
    <w:rsid w:val="00B549BF"/>
    <w:rsid w:val="00BB6922"/>
    <w:rsid w:val="00C11F20"/>
    <w:rsid w:val="00C450E3"/>
    <w:rsid w:val="00CD50FB"/>
    <w:rsid w:val="00D0008F"/>
    <w:rsid w:val="00D36DBE"/>
    <w:rsid w:val="00E908A3"/>
    <w:rsid w:val="00E964FC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A377A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377AC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191347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1347"/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s9">
    <w:name w:val="s9"/>
    <w:basedOn w:val="a0"/>
    <w:uiPriority w:val="99"/>
    <w:rsid w:val="00AA7A75"/>
  </w:style>
  <w:style w:type="character" w:customStyle="1" w:styleId="apple-converted-space">
    <w:name w:val="apple-converted-space"/>
    <w:basedOn w:val="a0"/>
    <w:uiPriority w:val="99"/>
    <w:rsid w:val="00AA7A75"/>
  </w:style>
  <w:style w:type="paragraph" w:customStyle="1" w:styleId="p8">
    <w:name w:val="p8"/>
    <w:basedOn w:val="a"/>
    <w:uiPriority w:val="99"/>
    <w:rsid w:val="00AA7A75"/>
    <w:pPr>
      <w:spacing w:before="100" w:beforeAutospacing="1" w:after="100" w:afterAutospacing="1"/>
    </w:pPr>
    <w:rPr>
      <w:rFonts w:eastAsia="Times New Roman" w:cs="Calibri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AA7A75"/>
    <w:pPr>
      <w:spacing w:before="100" w:beforeAutospacing="1" w:after="100" w:afterAutospacing="1"/>
    </w:pPr>
    <w:rPr>
      <w:rFonts w:eastAsia="Times New Roman" w:cs="Calibri"/>
      <w:sz w:val="24"/>
      <w:szCs w:val="24"/>
      <w:lang w:eastAsia="ru-RU"/>
    </w:rPr>
  </w:style>
  <w:style w:type="character" w:customStyle="1" w:styleId="s10">
    <w:name w:val="s10"/>
    <w:basedOn w:val="a0"/>
    <w:uiPriority w:val="99"/>
    <w:rsid w:val="00AA7A75"/>
  </w:style>
  <w:style w:type="paragraph" w:styleId="a3">
    <w:name w:val="List Paragraph"/>
    <w:basedOn w:val="a"/>
    <w:uiPriority w:val="34"/>
    <w:qFormat/>
    <w:rsid w:val="00095B81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p6">
    <w:name w:val="p6"/>
    <w:basedOn w:val="a"/>
    <w:uiPriority w:val="99"/>
    <w:rsid w:val="006D72D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711D9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A377A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377AC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191347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1347"/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s9">
    <w:name w:val="s9"/>
    <w:basedOn w:val="a0"/>
    <w:uiPriority w:val="99"/>
    <w:rsid w:val="00AA7A75"/>
  </w:style>
  <w:style w:type="character" w:customStyle="1" w:styleId="apple-converted-space">
    <w:name w:val="apple-converted-space"/>
    <w:basedOn w:val="a0"/>
    <w:uiPriority w:val="99"/>
    <w:rsid w:val="00AA7A75"/>
  </w:style>
  <w:style w:type="paragraph" w:customStyle="1" w:styleId="p8">
    <w:name w:val="p8"/>
    <w:basedOn w:val="a"/>
    <w:uiPriority w:val="99"/>
    <w:rsid w:val="00AA7A75"/>
    <w:pPr>
      <w:spacing w:before="100" w:beforeAutospacing="1" w:after="100" w:afterAutospacing="1"/>
    </w:pPr>
    <w:rPr>
      <w:rFonts w:eastAsia="Times New Roman" w:cs="Calibri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AA7A75"/>
    <w:pPr>
      <w:spacing w:before="100" w:beforeAutospacing="1" w:after="100" w:afterAutospacing="1"/>
    </w:pPr>
    <w:rPr>
      <w:rFonts w:eastAsia="Times New Roman" w:cs="Calibri"/>
      <w:sz w:val="24"/>
      <w:szCs w:val="24"/>
      <w:lang w:eastAsia="ru-RU"/>
    </w:rPr>
  </w:style>
  <w:style w:type="character" w:customStyle="1" w:styleId="s10">
    <w:name w:val="s10"/>
    <w:basedOn w:val="a0"/>
    <w:uiPriority w:val="99"/>
    <w:rsid w:val="00AA7A75"/>
  </w:style>
  <w:style w:type="paragraph" w:styleId="a3">
    <w:name w:val="List Paragraph"/>
    <w:basedOn w:val="a"/>
    <w:uiPriority w:val="34"/>
    <w:qFormat/>
    <w:rsid w:val="00095B81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p6">
    <w:name w:val="p6"/>
    <w:basedOn w:val="a"/>
    <w:uiPriority w:val="99"/>
    <w:rsid w:val="006D72D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711D9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К.</dc:creator>
  <cp:keywords/>
  <dc:description/>
  <cp:lastModifiedBy>Оля</cp:lastModifiedBy>
  <cp:revision>3</cp:revision>
  <dcterms:created xsi:type="dcterms:W3CDTF">2020-02-24T13:53:00Z</dcterms:created>
  <dcterms:modified xsi:type="dcterms:W3CDTF">2022-10-06T07:37:00Z</dcterms:modified>
</cp:coreProperties>
</file>