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История возникновения и развития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Предмет и объекты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Экспертные задачи и их классификация.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Методы судебной экспертизы и их классификация.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специальных знаний</w:t>
      </w:r>
      <w:r>
        <w:rPr>
          <w:sz w:val="28"/>
          <w:szCs w:val="28"/>
        </w:rPr>
        <w:t xml:space="preserve"> эксперта</w:t>
      </w:r>
      <w:r w:rsidRPr="008001A1">
        <w:rPr>
          <w:sz w:val="28"/>
          <w:szCs w:val="28"/>
        </w:rPr>
        <w:t>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Соотношение  методов теории судебной экспертизы и практической 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Тенденции развития методов экспертного исследования.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экспертных методик.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</w:t>
      </w:r>
      <w:r w:rsidRPr="008001A1">
        <w:rPr>
          <w:sz w:val="28"/>
          <w:szCs w:val="28"/>
        </w:rPr>
        <w:t xml:space="preserve"> комплексной экспертной методики.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Унификация и каталогизация экспертных методик.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экспертной систематизации.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Понятийный аппарат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родов (видов)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предмета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Судебные экспертизы, выполняемые в государственных учреждениях систем МВД, Минюста, ФСБ, Министерства здравоохранения и социального развития, Федеральной та</w:t>
      </w:r>
      <w:r>
        <w:rPr>
          <w:sz w:val="28"/>
          <w:szCs w:val="28"/>
        </w:rPr>
        <w:t>моженной службы</w:t>
      </w:r>
      <w:r w:rsidRPr="008001A1">
        <w:rPr>
          <w:sz w:val="28"/>
          <w:szCs w:val="28"/>
        </w:rPr>
        <w:t xml:space="preserve"> и Минобороны России.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Современная классификация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Формирование и развитие новых видов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Основы правовой регламентации судебно-экспертной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Формы применения специальных знаний.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Характеристика процессуальной формы применения специальных знаний.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Ведомственные нормативные акты, регламентирующие судебно-экспертную деятельность.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Участие специалиста в судопроизводстве.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Автоматизация судебной экспертизы, ее программное обеспечение.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Субъекты судебно-экспертной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Обязанности и права специалиста.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Обязанности и права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Обязанности и права руководителя государственного судебно-экспертного учреждения.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Система государственных судебно-экспертных учреждений (СЭУ) Российской Федерации.</w:t>
      </w:r>
    </w:p>
    <w:p w:rsidR="00C04372" w:rsidRPr="008001A1" w:rsidRDefault="00C04372" w:rsidP="00C04372">
      <w:pPr>
        <w:pStyle w:val="1"/>
        <w:widowControl/>
        <w:numPr>
          <w:ilvl w:val="0"/>
          <w:numId w:val="1"/>
        </w:numPr>
        <w:tabs>
          <w:tab w:val="num" w:pos="0"/>
          <w:tab w:val="left" w:pos="1276"/>
        </w:tabs>
        <w:ind w:left="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Организация деятельности экспертных подразделений </w:t>
      </w:r>
      <w:r w:rsidRPr="008001A1">
        <w:rPr>
          <w:rFonts w:ascii="Times New Roman" w:hAnsi="Times New Roman" w:cs="Times New Roman"/>
        </w:rPr>
        <w:t>МВД, Минюста, ФСБ, Министерства здравоохранения и социального развития, Федеральной там</w:t>
      </w:r>
      <w:r>
        <w:rPr>
          <w:rFonts w:ascii="Times New Roman" w:hAnsi="Times New Roman" w:cs="Times New Roman"/>
        </w:rPr>
        <w:t>оженной службы</w:t>
      </w:r>
      <w:r w:rsidRPr="008001A1">
        <w:rPr>
          <w:rFonts w:ascii="Times New Roman" w:hAnsi="Times New Roman" w:cs="Times New Roman"/>
        </w:rPr>
        <w:t xml:space="preserve"> и Минобороны России.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Закономерности развития  теории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Влияние методов смежных наук на методы судебной экспертизы.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Связь теории судебной экспертизы и экспертной практики.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Основные этапы  формирования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Сущность и общая характеристика экспертной идентификации.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Научные предпосылки криминалистической</w:t>
      </w:r>
      <w:r w:rsidRPr="008001A1">
        <w:rPr>
          <w:sz w:val="28"/>
          <w:szCs w:val="28"/>
        </w:rPr>
        <w:t xml:space="preserve"> идентификации.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Идентификационные признаки: понятие и классификация.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Сущность и</w:t>
      </w:r>
      <w:r>
        <w:rPr>
          <w:sz w:val="28"/>
          <w:szCs w:val="28"/>
        </w:rPr>
        <w:t xml:space="preserve"> общая характеристика криминалистичесой</w:t>
      </w:r>
      <w:r w:rsidRPr="008001A1">
        <w:rPr>
          <w:sz w:val="28"/>
          <w:szCs w:val="28"/>
        </w:rPr>
        <w:t xml:space="preserve"> диагностики.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Предметы и объекты экспертной диагностики.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Соотношение криминалистической диагностики и идентификации.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Научные основы классификации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Классификация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Классификация криминалистических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Основные черты процесса экспертного исследования.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Стадии экспертного исследования.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Особенности процесса исследования при производстве комиссионных и комплексных судебных экспертиз.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экспертных технологий и их виды.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Традиционная экспертная технология: основные элементы.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Основные черты новых экспертных технологий.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и виды информационного  обеспечения судебно - 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Основные направления компьютеризации судебно - 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Роль компьютерных данных в экспертной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и виды компьютеризированных рабочих мест экспертов.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Содержание заключения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Форма и структура заключения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Доказательственное значение  заключения судебного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Виды выводов судебного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Принципы оценки заключения эксперта.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Особенности заключения по комплексной экспертизе.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Экспертные ошибки: виды и классификация.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Понятие  экспертной профилактики.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Правовые основания экспертной профилактической деятельности.</w:t>
      </w:r>
    </w:p>
    <w:p w:rsidR="00C04372" w:rsidRPr="008001A1" w:rsidRDefault="00C04372" w:rsidP="00C04372">
      <w:pPr>
        <w:widowControl w:val="0"/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001A1">
        <w:rPr>
          <w:sz w:val="28"/>
          <w:szCs w:val="28"/>
        </w:rPr>
        <w:t>Формы и виды профилактической работы судебного эксперта.</w:t>
      </w:r>
    </w:p>
    <w:p w:rsidR="00C04372" w:rsidRDefault="00C04372" w:rsidP="00C04372">
      <w:pPr>
        <w:widowControl w:val="0"/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830F8">
        <w:rPr>
          <w:sz w:val="28"/>
          <w:szCs w:val="28"/>
        </w:rPr>
        <w:t xml:space="preserve">Порядок осуществления экспертами профилактической деятельности.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Объективность и обоснованность вывода судебного эксперта. Возможности объективизации выводов судебного эксперта.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ind w:left="0" w:right="277" w:firstLine="709"/>
        <w:jc w:val="both"/>
        <w:rPr>
          <w:sz w:val="28"/>
          <w:szCs w:val="28"/>
        </w:rPr>
      </w:pPr>
      <w:r w:rsidRPr="00EA381F">
        <w:rPr>
          <w:sz w:val="28"/>
          <w:szCs w:val="28"/>
        </w:rPr>
        <w:t>Внутреннее убеждение судебного эксперта, особенности его формирования.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Основные психологические характеристики процесса экспертного познания.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Структура личности судебного эксперта.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Психологические качества, необходимые судебному эксперту.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Экспертные ошибки и их классификация.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Причины и последствия экспертных ошибок.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lastRenderedPageBreak/>
        <w:t>Проблемы устранения причин возникновения экспертных ошибок.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Отличие ложного заключения эксперта от ошибочного.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Понятие и критерии оценки заключения эксперта следователем и судом.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 xml:space="preserve">Особенности оценки заключения эксперта экспертом, следователем и судом. 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Особенности оценки заключения первичной экспертизы при производстве повторной, а также вероятных заключений эксперта.</w:t>
      </w:r>
    </w:p>
    <w:p w:rsidR="00C04372" w:rsidRPr="00EA381F" w:rsidRDefault="00C04372" w:rsidP="00C04372">
      <w:pPr>
        <w:numPr>
          <w:ilvl w:val="0"/>
          <w:numId w:val="1"/>
        </w:numPr>
        <w:tabs>
          <w:tab w:val="clear" w:pos="1212"/>
          <w:tab w:val="num" w:pos="-426"/>
          <w:tab w:val="num" w:pos="-284"/>
          <w:tab w:val="left" w:pos="1134"/>
        </w:tabs>
        <w:overflowPunct w:val="0"/>
        <w:autoSpaceDE w:val="0"/>
        <w:autoSpaceDN w:val="0"/>
        <w:adjustRightInd w:val="0"/>
        <w:ind w:left="0" w:right="277" w:firstLine="709"/>
        <w:jc w:val="both"/>
        <w:textAlignment w:val="baseline"/>
        <w:rPr>
          <w:sz w:val="28"/>
          <w:szCs w:val="28"/>
        </w:rPr>
      </w:pPr>
      <w:r w:rsidRPr="00EA381F">
        <w:rPr>
          <w:sz w:val="28"/>
          <w:szCs w:val="28"/>
        </w:rPr>
        <w:t>Использование результатов судебной экспертизы.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7122"/>
    <w:multiLevelType w:val="hybridMultilevel"/>
    <w:tmpl w:val="6C1AACAA"/>
    <w:lvl w:ilvl="0" w:tplc="6216463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04372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496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04372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C04372"/>
    <w:pPr>
      <w:widowControl w:val="0"/>
      <w:ind w:firstLine="709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3693</Characters>
  <Application>Microsoft Office Word</Application>
  <DocSecurity>0</DocSecurity>
  <Lines>30</Lines>
  <Paragraphs>8</Paragraphs>
  <ScaleCrop>false</ScaleCrop>
  <Company>SGAP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2020-09-09T09:30:00Z</dcterms:created>
  <dcterms:modified xsi:type="dcterms:W3CDTF">2020-09-09T09:30:00Z</dcterms:modified>
</cp:coreProperties>
</file>