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E" w:rsidRPr="007E4CD1" w:rsidRDefault="002D71EE" w:rsidP="002D71EE">
      <w:pPr>
        <w:spacing w:before="120" w:after="120"/>
        <w:jc w:val="center"/>
        <w:rPr>
          <w:b/>
          <w:sz w:val="28"/>
          <w:szCs w:val="28"/>
        </w:rPr>
      </w:pPr>
      <w:r w:rsidRPr="007E4CD1">
        <w:rPr>
          <w:b/>
          <w:sz w:val="28"/>
          <w:szCs w:val="28"/>
        </w:rPr>
        <w:t>Примерная тематика письменных работ (реферат, доклад и др.)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360"/>
        <w:jc w:val="both"/>
        <w:rPr>
          <w:sz w:val="28"/>
          <w:szCs w:val="28"/>
        </w:rPr>
      </w:pPr>
      <w:r w:rsidRPr="00EA381F">
        <w:rPr>
          <w:sz w:val="28"/>
          <w:szCs w:val="28"/>
        </w:rPr>
        <w:t>Исторические предпосылки зарождения судебной экспертизы и основные этапы ее становления в России.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360"/>
        <w:jc w:val="both"/>
        <w:rPr>
          <w:sz w:val="28"/>
          <w:szCs w:val="28"/>
        </w:rPr>
      </w:pPr>
      <w:r w:rsidRPr="00EA381F">
        <w:rPr>
          <w:sz w:val="28"/>
          <w:szCs w:val="28"/>
        </w:rPr>
        <w:t>Научные учреждения дореволюционной России, игравшие значительную роль в формировании судебной экспертизы.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360"/>
        <w:jc w:val="both"/>
        <w:rPr>
          <w:sz w:val="28"/>
          <w:szCs w:val="28"/>
        </w:rPr>
      </w:pPr>
      <w:r w:rsidRPr="00EA381F">
        <w:rPr>
          <w:sz w:val="28"/>
          <w:szCs w:val="28"/>
        </w:rPr>
        <w:t>Советский период становления и развития российских судебных экспертных учреждений.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360"/>
        <w:jc w:val="both"/>
        <w:rPr>
          <w:sz w:val="28"/>
          <w:szCs w:val="28"/>
        </w:rPr>
      </w:pPr>
      <w:r w:rsidRPr="00EA381F">
        <w:rPr>
          <w:sz w:val="28"/>
          <w:szCs w:val="28"/>
        </w:rPr>
        <w:t>Правовая основа деятельности судебно-экспертных учреждений, их ведомственная принадлежность, структура и функции.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360"/>
        <w:jc w:val="both"/>
        <w:rPr>
          <w:sz w:val="28"/>
          <w:szCs w:val="28"/>
        </w:rPr>
      </w:pPr>
      <w:r w:rsidRPr="00EA381F">
        <w:rPr>
          <w:sz w:val="28"/>
          <w:szCs w:val="28"/>
        </w:rPr>
        <w:t>Структура и основные направления деятельности экспертно-криминалистической службы МВД России.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360"/>
        <w:jc w:val="both"/>
        <w:rPr>
          <w:sz w:val="28"/>
          <w:szCs w:val="28"/>
        </w:rPr>
      </w:pPr>
      <w:r w:rsidRPr="00EA381F">
        <w:rPr>
          <w:sz w:val="28"/>
          <w:szCs w:val="28"/>
        </w:rPr>
        <w:t>Понятие специальных знаний и основные формы их использования в судопроизводстве.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180"/>
        <w:jc w:val="both"/>
        <w:rPr>
          <w:sz w:val="28"/>
          <w:szCs w:val="28"/>
        </w:rPr>
      </w:pPr>
      <w:r w:rsidRPr="00EA381F">
        <w:rPr>
          <w:sz w:val="28"/>
          <w:szCs w:val="28"/>
        </w:rPr>
        <w:t>Понятие и значение судебной экспертизы.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180"/>
        <w:jc w:val="both"/>
        <w:rPr>
          <w:sz w:val="28"/>
          <w:szCs w:val="28"/>
        </w:rPr>
      </w:pPr>
      <w:r w:rsidRPr="00EA381F">
        <w:rPr>
          <w:sz w:val="28"/>
          <w:szCs w:val="28"/>
        </w:rPr>
        <w:t>Предмет, объекты и задачи судебной экспертизы.</w:t>
      </w:r>
    </w:p>
    <w:p w:rsidR="002D71EE" w:rsidRPr="00EA381F" w:rsidRDefault="002D71EE" w:rsidP="002D71EE">
      <w:pPr>
        <w:numPr>
          <w:ilvl w:val="0"/>
          <w:numId w:val="1"/>
        </w:numPr>
        <w:ind w:left="0" w:right="277" w:firstLine="180"/>
        <w:jc w:val="both"/>
        <w:rPr>
          <w:sz w:val="28"/>
          <w:szCs w:val="28"/>
        </w:rPr>
      </w:pPr>
      <w:r w:rsidRPr="00EA381F">
        <w:rPr>
          <w:sz w:val="28"/>
          <w:szCs w:val="28"/>
        </w:rPr>
        <w:t xml:space="preserve"> Классификации судебных экспертиз.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ind w:left="0" w:right="277" w:firstLine="18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Процессуальный статус эксперта в Российском судопроизводстве. 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180"/>
        <w:jc w:val="both"/>
        <w:rPr>
          <w:sz w:val="28"/>
          <w:szCs w:val="28"/>
        </w:rPr>
      </w:pPr>
      <w:r w:rsidRPr="00EA381F">
        <w:rPr>
          <w:sz w:val="28"/>
          <w:szCs w:val="28"/>
        </w:rPr>
        <w:t>Права подозреваемого, обвиняемого, потерпевшего, свидетеля при производстве судебной экспертизы.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180"/>
        <w:jc w:val="both"/>
        <w:rPr>
          <w:sz w:val="28"/>
          <w:szCs w:val="28"/>
        </w:rPr>
      </w:pPr>
      <w:r w:rsidRPr="00EA381F">
        <w:rPr>
          <w:sz w:val="28"/>
          <w:szCs w:val="28"/>
        </w:rPr>
        <w:t xml:space="preserve">Порядок производства экспертизы в государственном судебно-экспертном учреждении и </w:t>
      </w:r>
      <w:proofErr w:type="gramStart"/>
      <w:r w:rsidRPr="00EA381F">
        <w:rPr>
          <w:sz w:val="28"/>
          <w:szCs w:val="28"/>
        </w:rPr>
        <w:t>вне</w:t>
      </w:r>
      <w:proofErr w:type="gramEnd"/>
      <w:r w:rsidRPr="00EA381F">
        <w:rPr>
          <w:sz w:val="28"/>
          <w:szCs w:val="28"/>
        </w:rPr>
        <w:t xml:space="preserve"> </w:t>
      </w:r>
      <w:proofErr w:type="gramStart"/>
      <w:r w:rsidRPr="00EA381F">
        <w:rPr>
          <w:sz w:val="28"/>
          <w:szCs w:val="28"/>
        </w:rPr>
        <w:t>его</w:t>
      </w:r>
      <w:proofErr w:type="gramEnd"/>
      <w:r w:rsidRPr="00EA381F">
        <w:rPr>
          <w:sz w:val="28"/>
          <w:szCs w:val="28"/>
        </w:rPr>
        <w:t>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360"/>
        <w:jc w:val="both"/>
        <w:rPr>
          <w:sz w:val="28"/>
          <w:szCs w:val="28"/>
        </w:rPr>
      </w:pPr>
      <w:r w:rsidRPr="00EA381F">
        <w:rPr>
          <w:sz w:val="28"/>
          <w:szCs w:val="28"/>
        </w:rPr>
        <w:t xml:space="preserve"> Правовые формы участия эксперта в процессе.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0"/>
          <w:tab w:val="left" w:pos="720"/>
        </w:tabs>
        <w:ind w:left="0" w:right="277" w:firstLine="360"/>
        <w:jc w:val="both"/>
        <w:rPr>
          <w:sz w:val="28"/>
          <w:szCs w:val="28"/>
        </w:rPr>
      </w:pPr>
      <w:r w:rsidRPr="00EA381F">
        <w:rPr>
          <w:sz w:val="28"/>
          <w:szCs w:val="28"/>
        </w:rPr>
        <w:t xml:space="preserve"> Права, обязанности и ответственность эксперта.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Профессиональные и квалификационные  требования, предъявляемые к государственному судебному эксперту.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Компетенция судебного эксперта.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Предпосылки возникновения общей теории судебной экспертизы.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Предмет общей теории судебной экспертизы.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Природа общей теории судебной экспертизы.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Свойства объектов судебных экспертиз, их классификации.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Понятие и классификация признаков объектов судебных экспертиз.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Профилактическая деятельность судебного эксперта: понятие и правовые основания.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Формы профилактической деятельности судебного эксперта.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Понятие и эффективность метода судебной экспертизы. 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Классификация методов экспертного исследования.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Понятие методики судебной экспертизы. Структура методик экспертных исследований.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Заключение эксперта: его структура и содержание.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Формы выводов судебного эксперта и их характеристика.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Внутреннее убеждение судебного эксперта, особенности его формирования.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Экспертные ошибки и их классификация.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lastRenderedPageBreak/>
        <w:t>Понятие оценки заключения эксперта. Особенности оценки заключения эксперта следователем и судом.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Использование результатов судебной экспертизы.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Виды помощи, оказываемой сотрудниками ЭКП следователю.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Основные направления применения математических методов в судебной экспертизе.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Научно-информационное обеспечение различных форм экспертной деятельности.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bCs/>
          <w:iCs/>
          <w:sz w:val="28"/>
          <w:szCs w:val="28"/>
        </w:rPr>
      </w:pPr>
      <w:r w:rsidRPr="00EA381F">
        <w:rPr>
          <w:bCs/>
          <w:iCs/>
          <w:sz w:val="28"/>
          <w:szCs w:val="28"/>
        </w:rPr>
        <w:t>Автоматизированное рабочее место эксперта: структура и методическое обеспечение.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Правовые основы судебной экспертизы и вопросы их совершенствования.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Организационно-правовые проблемы судебной экспертизы.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Традиционная криминалистическая экспертиза в системе судебных экспертиз.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left" w:pos="0"/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Современные возможности традиционных криминалистических экспертиз.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Криминалистическое исследование веществ, материалов и изделий. Его субъекты и задачи.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Предмет, объекты и задачи криминалистической экспертизы веществ, материалов и изделий.</w:t>
      </w:r>
    </w:p>
    <w:p w:rsidR="002D71EE" w:rsidRPr="00EA381F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Предмет, объекты и задачи судебной инженерно-технических экспертиз.</w:t>
      </w:r>
    </w:p>
    <w:p w:rsidR="002D71EE" w:rsidRDefault="002D71EE" w:rsidP="002D71EE">
      <w:pPr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ind w:left="0" w:right="277" w:firstLine="360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Современное состояние и возможности инженерно-технических экспертиз.</w:t>
      </w:r>
    </w:p>
    <w:p w:rsidR="00A3741D" w:rsidRDefault="00A3741D"/>
    <w:sectPr w:rsidR="00A3741D" w:rsidSect="00A3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887"/>
    <w:multiLevelType w:val="hybridMultilevel"/>
    <w:tmpl w:val="6A5C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D71EE"/>
    <w:rsid w:val="002D71EE"/>
    <w:rsid w:val="00A3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Company>HP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2022-10-09T19:15:00Z</dcterms:created>
  <dcterms:modified xsi:type="dcterms:W3CDTF">2022-10-09T19:15:00Z</dcterms:modified>
</cp:coreProperties>
</file>