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90" w:rsidRPr="000E333E" w:rsidRDefault="005B2D90" w:rsidP="005B2D90">
      <w:pPr>
        <w:spacing w:before="120" w:after="120"/>
        <w:jc w:val="center"/>
        <w:rPr>
          <w:b/>
          <w:sz w:val="28"/>
          <w:szCs w:val="28"/>
        </w:rPr>
      </w:pPr>
      <w:r w:rsidRPr="000E333E">
        <w:rPr>
          <w:b/>
          <w:sz w:val="28"/>
          <w:szCs w:val="28"/>
        </w:rPr>
        <w:t xml:space="preserve">9.1. Вопросы для проведения зачета 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1.  Понятие экстремизма.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2. Правовые основы борьбы с экстремизмом.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3. Признаки экстремизма.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4. Принципы противодействия экстремистской деятельности.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 xml:space="preserve">5. История и сущность экстремизма как социального явления.  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6. Виды и формы экстремизма.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7. Правовые основы борьбы с экстремизмом.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8. Установление мотива и психической деятельности субъекта.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9. Время и место совершения преступления.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10. Способы совершения преступления.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11. Процесс формирования мотива.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 xml:space="preserve">12. Целевые, ориентирующие и технические мотивы. 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13. Мотивационно-ролевые типы экстремистов.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14. Поводы и основания для возбуждения уголовного дела.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 xml:space="preserve">15. Следственные ситуации и особенности планирования расследования. 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16. Поводы и основания для возбуждения уголовного дела.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 xml:space="preserve">17. Следственные ситуации и особенности планирования расследования. 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18. Проверочные действия в стадии возбуждения уголовного дела.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19. Оперативно-розыскные мероприятия и их роль в принятии решения о возбуждении уголовного дела.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20. Особенности осмотра места происшествия.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 xml:space="preserve">21. Особенности допроса свидетелей и потерпевших. 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 xml:space="preserve">22. Тактика допроса подозреваемых (обвиняемых). 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23. Формы и виды применения специальных знаний на стадии предварительного расследования.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24.  Возможности судебно-лингвистической экспертизы.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25. Виды судебных экспертиз, наиболее часто назначаемых при расследовании преступлений экстремистской направленности.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  <w:rPr>
          <w:color w:val="000000"/>
        </w:rPr>
      </w:pPr>
      <w:r w:rsidRPr="000E333E">
        <w:t xml:space="preserve">26.Алгоритм действий следователя при расследовании </w:t>
      </w:r>
      <w:r w:rsidRPr="000E333E">
        <w:rPr>
          <w:color w:val="000000"/>
        </w:rPr>
        <w:t>публичного заведомо ложного обвинения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Федеральном законе и являющихся преступлением.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  <w:rPr>
          <w:color w:val="000000"/>
        </w:rPr>
      </w:pPr>
      <w:r w:rsidRPr="000E333E">
        <w:rPr>
          <w:color w:val="000000"/>
        </w:rPr>
        <w:t>27.Обстоятельства, подлежащие установлению по делам о публичных призывах к осуществлению террористической деятельности или публичное оправдание терроризма; публичные призывы к осуществлению экстремистской деятельности; публичные призывы к осуществлению действий, направленных на нарушение территориальной целостности Российской Федерации.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  <w:rPr>
          <w:color w:val="000000"/>
        </w:rPr>
      </w:pPr>
      <w:r w:rsidRPr="000E333E">
        <w:rPr>
          <w:color w:val="000000"/>
        </w:rPr>
        <w:t>28.Понятие и доказывание факта дискриминации.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  <w:rPr>
          <w:color w:val="000000"/>
        </w:rPr>
      </w:pPr>
      <w:r w:rsidRPr="000E333E">
        <w:rPr>
          <w:color w:val="000000"/>
        </w:rPr>
        <w:t xml:space="preserve">29.Обстоятельства, подлежащие установлению, по делам о пропаганде либо публичном демонстрировании нацистской атрибутики или </w:t>
      </w:r>
      <w:r w:rsidRPr="000E333E">
        <w:rPr>
          <w:color w:val="000000"/>
        </w:rPr>
        <w:lastRenderedPageBreak/>
        <w:t>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  <w:rPr>
          <w:color w:val="000000"/>
        </w:rPr>
      </w:pPr>
      <w:r w:rsidRPr="000E333E">
        <w:rPr>
          <w:color w:val="000000"/>
        </w:rPr>
        <w:t>30.Обстоятельства, подлежащие установлению, по делам о производстве и распространении экстремистских материалов.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  <w:rPr>
          <w:color w:val="000000"/>
        </w:rPr>
      </w:pPr>
      <w:r w:rsidRPr="000E333E">
        <w:rPr>
          <w:color w:val="000000"/>
        </w:rPr>
        <w:t xml:space="preserve">31.Обстоятельства, подлежащие установлению, по делам о пропаганде исключительности, превосходства либо неполноценности человека по признаку его социальной, расовой, национальной, религиозной или </w:t>
      </w:r>
      <w:proofErr w:type="gramStart"/>
      <w:r w:rsidRPr="000E333E">
        <w:rPr>
          <w:color w:val="000000"/>
        </w:rPr>
        <w:t>языковой принадлежности</w:t>
      </w:r>
      <w:proofErr w:type="gramEnd"/>
      <w:r w:rsidRPr="000E333E">
        <w:rPr>
          <w:color w:val="000000"/>
        </w:rPr>
        <w:t xml:space="preserve"> или отношения к религии.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rPr>
          <w:color w:val="000000"/>
        </w:rPr>
        <w:t>32.Обстоятельства, подлежащие установлению, по делам о воспрепятствовании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применения.</w:t>
      </w:r>
    </w:p>
    <w:p w:rsidR="005B2D90" w:rsidRPr="000E333E" w:rsidRDefault="005B2D90" w:rsidP="005B2D90">
      <w:pPr>
        <w:pStyle w:val="a3"/>
        <w:tabs>
          <w:tab w:val="left" w:pos="567"/>
        </w:tabs>
        <w:spacing w:line="240" w:lineRule="auto"/>
        <w:ind w:left="360"/>
        <w:jc w:val="both"/>
      </w:pPr>
      <w:r w:rsidRPr="000E333E">
        <w:t xml:space="preserve">    33.</w:t>
      </w:r>
      <w:r w:rsidRPr="000E333E">
        <w:tab/>
        <w:t>Зарождение терроризма</w:t>
      </w:r>
    </w:p>
    <w:p w:rsidR="005B2D90" w:rsidRPr="000E333E" w:rsidRDefault="005B2D90" w:rsidP="005B2D90">
      <w:pPr>
        <w:pStyle w:val="a3"/>
        <w:tabs>
          <w:tab w:val="left" w:pos="567"/>
        </w:tabs>
        <w:spacing w:line="240" w:lineRule="auto"/>
        <w:ind w:left="360"/>
        <w:jc w:val="both"/>
      </w:pPr>
      <w:r w:rsidRPr="000E333E">
        <w:t xml:space="preserve">    34.</w:t>
      </w:r>
      <w:r w:rsidRPr="000E333E">
        <w:tab/>
        <w:t>Терроризм в России</w:t>
      </w:r>
    </w:p>
    <w:p w:rsidR="005B2D90" w:rsidRPr="000E333E" w:rsidRDefault="005B2D90" w:rsidP="005B2D90">
      <w:pPr>
        <w:pStyle w:val="a3"/>
        <w:tabs>
          <w:tab w:val="left" w:pos="720"/>
        </w:tabs>
        <w:spacing w:line="240" w:lineRule="auto"/>
        <w:ind w:left="360"/>
        <w:jc w:val="both"/>
      </w:pPr>
      <w:r w:rsidRPr="000E333E">
        <w:t xml:space="preserve">     35. История формирования нормативно-правовой базы по борьбе с терроризмом</w:t>
      </w:r>
    </w:p>
    <w:p w:rsidR="005B2D90" w:rsidRPr="000E333E" w:rsidRDefault="005B2D90" w:rsidP="005B2D90">
      <w:pPr>
        <w:pStyle w:val="a3"/>
        <w:tabs>
          <w:tab w:val="left" w:pos="720"/>
        </w:tabs>
        <w:spacing w:line="240" w:lineRule="auto"/>
        <w:ind w:left="360"/>
        <w:jc w:val="both"/>
      </w:pPr>
      <w:r w:rsidRPr="000E333E">
        <w:t>36. Нормативно-правовые акты, регламентирующие борьбу с терроризмом.</w:t>
      </w:r>
    </w:p>
    <w:p w:rsidR="005B2D90" w:rsidRPr="000E333E" w:rsidRDefault="005B2D90" w:rsidP="005B2D90">
      <w:pPr>
        <w:pStyle w:val="a3"/>
        <w:tabs>
          <w:tab w:val="left" w:pos="720"/>
        </w:tabs>
        <w:spacing w:line="240" w:lineRule="auto"/>
        <w:ind w:left="360"/>
        <w:jc w:val="both"/>
      </w:pPr>
      <w:r w:rsidRPr="000E333E">
        <w:t>37.Время, место и способы совершения террористических актов.</w:t>
      </w:r>
    </w:p>
    <w:p w:rsidR="005B2D90" w:rsidRPr="000E333E" w:rsidRDefault="005B2D90" w:rsidP="005B2D90">
      <w:pPr>
        <w:pStyle w:val="a3"/>
        <w:tabs>
          <w:tab w:val="left" w:pos="720"/>
        </w:tabs>
        <w:spacing w:line="240" w:lineRule="auto"/>
        <w:ind w:left="360"/>
        <w:jc w:val="both"/>
      </w:pPr>
      <w:r w:rsidRPr="000E333E">
        <w:t>38.Установление мотива совершения террористического акта.</w:t>
      </w:r>
    </w:p>
    <w:p w:rsidR="005B2D90" w:rsidRPr="000E333E" w:rsidRDefault="005B2D90" w:rsidP="005B2D90">
      <w:pPr>
        <w:pStyle w:val="a3"/>
        <w:tabs>
          <w:tab w:val="left" w:pos="720"/>
        </w:tabs>
        <w:spacing w:line="240" w:lineRule="auto"/>
        <w:ind w:left="360"/>
        <w:jc w:val="both"/>
      </w:pPr>
      <w:r w:rsidRPr="000E333E">
        <w:t>39.Обстоятельства, подлежащие установлению, при совершении теракта путем взрыва.</w:t>
      </w:r>
    </w:p>
    <w:p w:rsidR="005B2D90" w:rsidRPr="000E333E" w:rsidRDefault="005B2D90" w:rsidP="005B2D90">
      <w:pPr>
        <w:pStyle w:val="a3"/>
        <w:tabs>
          <w:tab w:val="left" w:pos="720"/>
        </w:tabs>
        <w:spacing w:line="240" w:lineRule="auto"/>
        <w:ind w:left="360"/>
        <w:jc w:val="both"/>
      </w:pPr>
      <w:r w:rsidRPr="000E333E">
        <w:t xml:space="preserve">40.Обстоятельства, подлежащие установлению, при совершении теракта путем поджога. 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41.</w:t>
      </w:r>
      <w:r w:rsidRPr="000E333E">
        <w:tab/>
        <w:t>Проверочные действия в стадии возбуждения уголовного дела, связанного с совершением террористического акта.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42.</w:t>
      </w:r>
      <w:r w:rsidRPr="000E333E">
        <w:tab/>
        <w:t xml:space="preserve">Типичные следственные ситуации расследования терроризма. Особенности планирования расследования. 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43.</w:t>
      </w:r>
      <w:r w:rsidRPr="000E333E">
        <w:tab/>
        <w:t>Осмотр места теракта.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44.</w:t>
      </w:r>
      <w:r w:rsidRPr="000E333E">
        <w:tab/>
        <w:t>Допрос свидетелей и потерпевших по преступлениям террористической направленности.</w:t>
      </w:r>
    </w:p>
    <w:p w:rsidR="005B2D90" w:rsidRPr="000E333E" w:rsidRDefault="005B2D90" w:rsidP="005B2D90">
      <w:pPr>
        <w:pStyle w:val="a3"/>
        <w:tabs>
          <w:tab w:val="left" w:pos="720"/>
        </w:tabs>
        <w:spacing w:line="240" w:lineRule="auto"/>
        <w:ind w:left="360"/>
        <w:jc w:val="both"/>
      </w:pPr>
      <w:r w:rsidRPr="000E333E">
        <w:t>45.</w:t>
      </w:r>
      <w:r w:rsidRPr="000E333E">
        <w:tab/>
        <w:t>Допрос подозреваемых (обвиняемых) по делам, связанным с расследованием терроризма.</w:t>
      </w:r>
    </w:p>
    <w:p w:rsidR="005B2D90" w:rsidRPr="000E333E" w:rsidRDefault="005B2D90" w:rsidP="005B2D90">
      <w:pPr>
        <w:pStyle w:val="a3"/>
        <w:spacing w:line="240" w:lineRule="auto"/>
        <w:ind w:left="360"/>
        <w:jc w:val="both"/>
      </w:pPr>
      <w:r w:rsidRPr="000E333E">
        <w:t>46.</w:t>
      </w:r>
      <w:r w:rsidRPr="000E333E">
        <w:tab/>
        <w:t xml:space="preserve">Особенности назначения судебных экспертиз, назначаемых при </w:t>
      </w:r>
      <w:proofErr w:type="gramStart"/>
      <w:r w:rsidRPr="000E333E">
        <w:t>расследовании  террористических</w:t>
      </w:r>
      <w:proofErr w:type="gramEnd"/>
      <w:r w:rsidRPr="000E333E">
        <w:t xml:space="preserve"> актов.</w:t>
      </w:r>
    </w:p>
    <w:p w:rsidR="00500578" w:rsidRDefault="00500578">
      <w:bookmarkStart w:id="0" w:name="_GoBack"/>
      <w:bookmarkEnd w:id="0"/>
    </w:p>
    <w:sectPr w:rsidR="0050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71"/>
    <w:rsid w:val="00500578"/>
    <w:rsid w:val="005B2D90"/>
    <w:rsid w:val="00B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ED2C-424C-469B-B597-17B10D8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D90"/>
    <w:pPr>
      <w:spacing w:line="360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Company>ФГБОУ СГЮА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2023-07-07T08:07:00Z</dcterms:created>
  <dcterms:modified xsi:type="dcterms:W3CDTF">2023-07-07T08:07:00Z</dcterms:modified>
</cp:coreProperties>
</file>