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8B" w:rsidRPr="00D12C79" w:rsidRDefault="00F0258B" w:rsidP="00F0258B">
      <w:pPr>
        <w:jc w:val="center"/>
        <w:rPr>
          <w:sz w:val="24"/>
          <w:szCs w:val="24"/>
        </w:rPr>
      </w:pPr>
      <w:r w:rsidRPr="00D12C79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F0258B" w:rsidRPr="00D12C79" w:rsidRDefault="00F0258B" w:rsidP="00F0258B">
      <w:pPr>
        <w:jc w:val="center"/>
        <w:rPr>
          <w:sz w:val="24"/>
          <w:szCs w:val="24"/>
        </w:rPr>
      </w:pPr>
      <w:r w:rsidRPr="00D12C79">
        <w:rPr>
          <w:sz w:val="24"/>
          <w:szCs w:val="24"/>
        </w:rPr>
        <w:t>«Саратовская государственная юридическая академия»</w:t>
      </w:r>
    </w:p>
    <w:p w:rsidR="00F0258B" w:rsidRPr="00D12C79" w:rsidRDefault="00F0258B" w:rsidP="00F0258B">
      <w:pPr>
        <w:jc w:val="center"/>
        <w:rPr>
          <w:sz w:val="24"/>
          <w:szCs w:val="24"/>
        </w:rPr>
      </w:pPr>
    </w:p>
    <w:p w:rsidR="00F0258B" w:rsidRPr="00D12C79" w:rsidRDefault="00F0258B" w:rsidP="00F0258B">
      <w:pPr>
        <w:jc w:val="center"/>
        <w:rPr>
          <w:sz w:val="24"/>
          <w:szCs w:val="24"/>
        </w:rPr>
      </w:pPr>
      <w:r w:rsidRPr="00D12C79">
        <w:rPr>
          <w:sz w:val="24"/>
          <w:szCs w:val="24"/>
        </w:rPr>
        <w:t>Кафедра криминалистики</w:t>
      </w:r>
    </w:p>
    <w:p w:rsidR="00F0258B" w:rsidRPr="00D12C79" w:rsidRDefault="00F0258B" w:rsidP="00F0258B">
      <w:pPr>
        <w:jc w:val="center"/>
        <w:rPr>
          <w:sz w:val="24"/>
          <w:szCs w:val="24"/>
        </w:rPr>
      </w:pPr>
    </w:p>
    <w:p w:rsidR="00F0258B" w:rsidRPr="00421A2C" w:rsidRDefault="00F0258B" w:rsidP="00F0258B">
      <w:pPr>
        <w:jc w:val="center"/>
        <w:rPr>
          <w:b/>
          <w:bCs/>
          <w:sz w:val="28"/>
          <w:szCs w:val="28"/>
        </w:rPr>
      </w:pPr>
      <w:r w:rsidRPr="00421A2C">
        <w:rPr>
          <w:b/>
          <w:bCs/>
          <w:sz w:val="28"/>
          <w:szCs w:val="28"/>
        </w:rPr>
        <w:t>Вопросы к зачету</w:t>
      </w:r>
    </w:p>
    <w:p w:rsidR="00F0258B" w:rsidRPr="00D12C79" w:rsidRDefault="00F0258B" w:rsidP="00F0258B">
      <w:pPr>
        <w:jc w:val="center"/>
        <w:rPr>
          <w:sz w:val="24"/>
          <w:szCs w:val="24"/>
        </w:rPr>
      </w:pPr>
    </w:p>
    <w:p w:rsidR="00F0258B" w:rsidRPr="00D12C79" w:rsidRDefault="00F0258B" w:rsidP="00F0258B">
      <w:pPr>
        <w:jc w:val="center"/>
        <w:textAlignment w:val="baseline"/>
        <w:rPr>
          <w:i/>
          <w:sz w:val="24"/>
          <w:szCs w:val="24"/>
        </w:rPr>
      </w:pPr>
      <w:r w:rsidRPr="00D12C79">
        <w:rPr>
          <w:sz w:val="24"/>
          <w:szCs w:val="24"/>
        </w:rPr>
        <w:t xml:space="preserve">по </w:t>
      </w:r>
      <w:proofErr w:type="gramStart"/>
      <w:r w:rsidRPr="00D12C79">
        <w:rPr>
          <w:sz w:val="24"/>
          <w:szCs w:val="24"/>
        </w:rPr>
        <w:t>дисциплине</w:t>
      </w:r>
      <w:r w:rsidRPr="00D12C79">
        <w:rPr>
          <w:b/>
          <w:bCs/>
          <w:i/>
          <w:iCs/>
          <w:sz w:val="24"/>
          <w:szCs w:val="24"/>
        </w:rPr>
        <w:t> </w:t>
      </w:r>
      <w:r w:rsidRPr="00D12C79">
        <w:rPr>
          <w:sz w:val="24"/>
          <w:szCs w:val="24"/>
          <w:vertAlign w:val="superscript"/>
        </w:rPr>
        <w:t> </w:t>
      </w:r>
      <w:r w:rsidRPr="00D12C79">
        <w:rPr>
          <w:b/>
          <w:sz w:val="24"/>
          <w:szCs w:val="24"/>
        </w:rPr>
        <w:t>«</w:t>
      </w:r>
      <w:proofErr w:type="gramEnd"/>
      <w:r w:rsidRPr="00D12C79">
        <w:rPr>
          <w:b/>
          <w:sz w:val="24"/>
          <w:szCs w:val="24"/>
        </w:rPr>
        <w:t>Теория судебной экспертизы»</w:t>
      </w:r>
    </w:p>
    <w:p w:rsidR="00F0258B" w:rsidRPr="00D12C79" w:rsidRDefault="00F0258B" w:rsidP="00F0258B">
      <w:pPr>
        <w:jc w:val="center"/>
        <w:rPr>
          <w:sz w:val="24"/>
          <w:szCs w:val="24"/>
        </w:rPr>
      </w:pP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Исторические предпосылки зарождения судебной экспертизы в России. 2.  Основные этапы становления судебной экспертизы.</w:t>
      </w:r>
    </w:p>
    <w:p w:rsidR="00F0258B" w:rsidRPr="00D12C79" w:rsidRDefault="00F0258B" w:rsidP="00F0258B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Современная система российских государственных судебно-экспертных учреждений.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Структура, задачи и основные направления деятельности экспертно-криминалистической службы МВД России.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Функции и нормативная регламентация деятельности экспертно-криминалистических подразделений (ЭКП) МВД России.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Экспертно-криминалистический центр (ЭКЦ) МВД России, его структура и функции.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Структура и основные функции государственных судебно-экспертных учреждений министерств юстиции, здравоохранения, обороны и федеральной службы безопасности.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Негосударственные судебно-экспертные учреждения.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Понятия специальных знаний и сведущих лиц.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Формы использования специальных знаний в российском судопроизводстве.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Понятие и значение судебной экспертизы.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Основные отличительные черты судебной экспертизы и несудебной.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Предмет и объекты судебной экспертизы.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Типовые задачи судебной экспертизы: диагностические, идентификационные, установления факта и механизма контактного взаимодействия.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Классификации судебных экспертиз по месту и последовательности проведения, объему исследования.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Классификации судебных экспертиз по численности и составу исполнителей.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Классификация судебных экспертиз по содержанию специальных знаний.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Правовые основания и процессуальный порядок назначения судебной экспертизы.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Обязательные случаи назначения судебной экспертизы.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Права подозреваемого, обвиняемого, потерпевшего, свидетеля при производстве судебной экспертизы.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Основания для отвода эксперта.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Подготовка материалов на судебную экспертизу.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Сравнительные образцы и процессуальный порядок их получения.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Порядок производства экспертизы в государственном судебно-экспертном учреждении.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Обязанности руководителя государственного судебно-экспертного учреждения.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Особенности производства судебной экспертизы в государственном судебно-экспертном учреждении в отношении живых лиц.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Производство судебной экспертизы вне экспертного учреждения.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 xml:space="preserve">Особенности назначения и производства дополнительных, повторных, </w:t>
      </w:r>
      <w:r w:rsidRPr="00D12C79">
        <w:rPr>
          <w:sz w:val="24"/>
          <w:szCs w:val="24"/>
        </w:rPr>
        <w:lastRenderedPageBreak/>
        <w:t>комиссионных и комплексных судебных экспертиз.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Ограничения при организации и производстве экспертизы.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Правовые формы участия эксперта в процессе.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Допрос судебного эксперта на предварительном следствии и в суде.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Государственный судебный эксперт. Профессиональные и квалификационные требования, предъявляемые к нему.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Частные эксперты и альтернативные судебно-экспертные учреждения.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Права и обязанности судебного эксперта.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Ответственность судебного эксперта по российскому законодательству.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Компетенция и компетентность судебного эксперта.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Система профессиональной подготовки и переподготовки судебных экспертов.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Взаимоотношения судебного эксперта и государственного судебно-экспертного учреждения со следователем и судом.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Понятие криминалистической (судебно-экспертной) диагностики.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Принципы идентификации. Судебно-экспертная идентификация.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Понятие и правовые основания профилактической деятельности судебного эксперта.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Формы и виды профилактической деятельности эксперта.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Понятие метода судебной экспертизы; критерии оценки методов судебно-экспертного исследования.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Система методов экспертного исследования и их классификации (по соподчиненности, цели применения, природе информации об объекте, получаемой в результате применения метода, степени изменения объекта исследования после применения данного метода).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Классификация методов экспертного исследования и технических средств, предназначенных для их реализации, по цели применения.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Понятие и виды судебно-экспертных методик.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Структура экспертного исследования.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Заключение эксперта: его структура и содержание.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Особенности составления заключения по результатам исследования, проводившегося комиссией экспертов.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Проблемы оптимизации формы и содержания экспертного заключения.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Формы выводов судебного эксперта и их характеристика.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Объективность и обоснованность вывода судебного эксперта. Возможности объективизации выводов судебного эксперта.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Внутреннее убеждение судебного эксперта, особенности его формирования.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Основные психологические характеристики процесса экспертного познания.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Структура личности судебного эксперта.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Психологические качества, необходимые судебному эксперту.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Экспертные ошибки и их классификация.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Причины и последствия экспертных ошибок.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Проблемы устранения причин возникновения экспертных ошибок.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Отличие ложного заключения эксперта от ошибочного.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Понятие и критерии оценки заключения эксперта следователем и судом.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Особенности оценки заключения эксперта экспертом, следователем и судом.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Особенности оценки заключения первичной экспертизы при производстве повторной, а также вероятных заключений эксперта.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Развитие судебных экспертиз на базе общего прогресса науки.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Появление новых методов и объектов судебно-экспертного исследования.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Процессы интеграции и дифференциации научного знания как основа появления новых видов криминалистических экспертиз.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Тенденции формирования новых видов судебных экспертиз.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lastRenderedPageBreak/>
        <w:t>Характеристика современного состояния и возможностей вновь возникших экспертиз.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Научно-информационное обеспечение различных форм судебно-экспертной деятельности.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Автоматизированное рабочее место эксперта: структура и методическое обеспечение.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Основные направления компьютеризации судебно-экспертной деятельности.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Вопросы совершенствования правовых основ судебной экспертизы.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Проблемы законодательного разрешения судебной экспертизы в стадии возбуждения уголовного дела.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Организационно-правовые проблемы судебной экспертизы.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Понятие экспертной технологии. Основные черты новой экспертной технологии.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Современные экспертные технологии на основе компьютерных комплексов и программного обеспечения.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Системный анализ криминалистической экспертизы.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Предмет и объекты традиционных криминалистических экспертиз.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Традиционная криминалистическая экспертиза в системе судебных экспертиз. Ее отличие от иных родов судебных экспертиз.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Классификация традиционных криминалистических экспертиз по родам и видам.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Современные возможности и значение результатов традиционных криминалистических экспертиз для раскрытия и расследования преступлений.</w:t>
      </w:r>
    </w:p>
    <w:p w:rsidR="00F0258B" w:rsidRPr="00D12C79" w:rsidRDefault="00F0258B" w:rsidP="00F025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2C79">
        <w:rPr>
          <w:sz w:val="24"/>
          <w:szCs w:val="24"/>
        </w:rPr>
        <w:t>Криминалистическая экспертиза, веществ, материалов и изделий из них (КЭВМИ). Ее роды, виды, типичные задачи и используемые методы.</w:t>
      </w:r>
    </w:p>
    <w:p w:rsidR="00F0258B" w:rsidRDefault="00F0258B" w:rsidP="00F0258B">
      <w:pPr>
        <w:widowControl/>
        <w:autoSpaceDE/>
        <w:autoSpaceDN/>
        <w:adjustRightInd/>
        <w:ind w:firstLine="709"/>
        <w:jc w:val="both"/>
        <w:textAlignment w:val="baseline"/>
        <w:rPr>
          <w:b/>
          <w:bCs/>
          <w:sz w:val="24"/>
          <w:szCs w:val="24"/>
        </w:rPr>
      </w:pPr>
    </w:p>
    <w:p w:rsidR="00F0258B" w:rsidRPr="00DC36D7" w:rsidRDefault="00F0258B" w:rsidP="00F0258B">
      <w:pPr>
        <w:widowControl/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  <w:r w:rsidRPr="00DC36D7">
        <w:rPr>
          <w:b/>
          <w:bCs/>
          <w:sz w:val="24"/>
          <w:szCs w:val="24"/>
        </w:rPr>
        <w:t>Критерии оценки:</w:t>
      </w:r>
    </w:p>
    <w:p w:rsidR="00F0258B" w:rsidRPr="00DC36D7" w:rsidRDefault="00F0258B" w:rsidP="00F0258B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DC36D7">
        <w:rPr>
          <w:sz w:val="24"/>
          <w:szCs w:val="24"/>
        </w:rPr>
        <w:t>оценка «</w:t>
      </w:r>
      <w:r>
        <w:rPr>
          <w:sz w:val="24"/>
          <w:szCs w:val="24"/>
        </w:rPr>
        <w:t>зачте</w:t>
      </w:r>
      <w:r w:rsidRPr="00DC36D7">
        <w:rPr>
          <w:sz w:val="24"/>
          <w:szCs w:val="24"/>
        </w:rPr>
        <w:t>но» выставляется обучающемуся, если наблюдается глубокое и прочное усвоение программного материала, даются полные, последовательные, грамотные и логически излагаемые ответы, обучающийся свободно справляется с поставленными задачами, принимает правильно обоснованные решения;</w:t>
      </w:r>
    </w:p>
    <w:p w:rsidR="00F0258B" w:rsidRDefault="00F0258B" w:rsidP="00F0258B">
      <w:pPr>
        <w:widowControl/>
        <w:numPr>
          <w:ilvl w:val="0"/>
          <w:numId w:val="1"/>
        </w:numPr>
        <w:tabs>
          <w:tab w:val="num" w:pos="426"/>
          <w:tab w:val="num" w:pos="567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DC36D7">
        <w:rPr>
          <w:sz w:val="24"/>
          <w:szCs w:val="24"/>
        </w:rPr>
        <w:t>оценка «не</w:t>
      </w:r>
      <w:r>
        <w:rPr>
          <w:sz w:val="24"/>
          <w:szCs w:val="24"/>
        </w:rPr>
        <w:t xml:space="preserve"> зачте</w:t>
      </w:r>
      <w:r w:rsidRPr="00DC36D7">
        <w:rPr>
          <w:sz w:val="24"/>
          <w:szCs w:val="24"/>
        </w:rPr>
        <w:t xml:space="preserve">но» выставляется обучающемуся, если выявлено </w:t>
      </w:r>
      <w:proofErr w:type="gramStart"/>
      <w:r w:rsidRPr="00DC36D7">
        <w:rPr>
          <w:sz w:val="24"/>
          <w:szCs w:val="24"/>
        </w:rPr>
        <w:t>не знание</w:t>
      </w:r>
      <w:proofErr w:type="gramEnd"/>
      <w:r w:rsidRPr="00DC36D7">
        <w:rPr>
          <w:sz w:val="24"/>
          <w:szCs w:val="24"/>
        </w:rPr>
        <w:t xml:space="preserve"> программного материала, при ответе возникают ошибки </w:t>
      </w:r>
    </w:p>
    <w:p w:rsidR="00F0258B" w:rsidRDefault="00F0258B" w:rsidP="00F0258B">
      <w:pPr>
        <w:widowControl/>
        <w:tabs>
          <w:tab w:val="num" w:pos="567"/>
          <w:tab w:val="left" w:pos="993"/>
        </w:tabs>
        <w:autoSpaceDE/>
        <w:autoSpaceDN/>
        <w:adjustRightInd/>
        <w:contextualSpacing/>
        <w:jc w:val="both"/>
        <w:rPr>
          <w:sz w:val="24"/>
          <w:szCs w:val="24"/>
        </w:rPr>
      </w:pPr>
    </w:p>
    <w:p w:rsidR="00AF3793" w:rsidRDefault="00AF3793">
      <w:bookmarkStart w:id="0" w:name="_GoBack"/>
      <w:bookmarkEnd w:id="0"/>
    </w:p>
    <w:sectPr w:rsidR="00AF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5C41"/>
    <w:multiLevelType w:val="hybridMultilevel"/>
    <w:tmpl w:val="E0D033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5B82"/>
    <w:multiLevelType w:val="hybridMultilevel"/>
    <w:tmpl w:val="C5A032AA"/>
    <w:lvl w:ilvl="0" w:tplc="281E907E">
      <w:numFmt w:val="bullet"/>
      <w:lvlText w:val="•"/>
      <w:lvlJc w:val="left"/>
      <w:pPr>
        <w:ind w:left="16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94"/>
    <w:rsid w:val="00A32594"/>
    <w:rsid w:val="00AF3793"/>
    <w:rsid w:val="00F0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A9B63-7310-4C65-B4C4-587CFC71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258B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link w:val="a3"/>
    <w:uiPriority w:val="34"/>
    <w:locked/>
    <w:rsid w:val="00F0258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5845</Characters>
  <Application>Microsoft Office Word</Application>
  <DocSecurity>0</DocSecurity>
  <Lines>48</Lines>
  <Paragraphs>13</Paragraphs>
  <ScaleCrop>false</ScaleCrop>
  <Company>ФГБОУ СГЮА</Company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2023-07-07T05:47:00Z</dcterms:created>
  <dcterms:modified xsi:type="dcterms:W3CDTF">2023-07-07T05:47:00Z</dcterms:modified>
</cp:coreProperties>
</file>