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AE" w:rsidRDefault="006B32AE" w:rsidP="006B32AE">
      <w:pPr>
        <w:spacing w:before="110"/>
        <w:jc w:val="center"/>
        <w:rPr>
          <w:b/>
          <w:sz w:val="28"/>
        </w:rPr>
      </w:pPr>
      <w:r w:rsidRPr="006B32AE">
        <w:rPr>
          <w:b/>
          <w:sz w:val="28"/>
        </w:rPr>
        <w:t>Вопросы для проведения экзамена</w:t>
      </w:r>
    </w:p>
    <w:p w:rsidR="006B32AE" w:rsidRPr="006B32AE" w:rsidRDefault="006B32AE" w:rsidP="006B32AE">
      <w:pPr>
        <w:spacing w:before="110"/>
        <w:jc w:val="center"/>
        <w:rPr>
          <w:b/>
          <w:sz w:val="28"/>
        </w:rPr>
      </w:pPr>
      <w:bookmarkStart w:id="0" w:name="_GoBack"/>
      <w:bookmarkEnd w:id="0"/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Понятие и сущность парламентского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права.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Предмет парламентского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Специфика методов правового регулирования парламентского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права.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Понятие и 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парламентаризма.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Понятие и классификация источников парламентского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Конституция Российской Федерации – источник парламентского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1182" w:firstLine="360"/>
        <w:jc w:val="both"/>
        <w:rPr>
          <w:sz w:val="28"/>
        </w:rPr>
      </w:pPr>
      <w:r>
        <w:rPr>
          <w:sz w:val="28"/>
        </w:rPr>
        <w:t xml:space="preserve">Понятие и классификация рекомендательно-процедурных источников парламентского </w:t>
      </w:r>
      <w:r>
        <w:rPr>
          <w:spacing w:val="-3"/>
          <w:sz w:val="28"/>
        </w:rPr>
        <w:t>права.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812" w:firstLine="360"/>
        <w:jc w:val="both"/>
        <w:rPr>
          <w:sz w:val="28"/>
        </w:rPr>
      </w:pPr>
      <w:r w:rsidRPr="006B32AE">
        <w:rPr>
          <w:sz w:val="28"/>
        </w:rPr>
        <w:t>Доктринальные источники парламентского</w:t>
      </w:r>
      <w:r w:rsidRPr="006B32AE">
        <w:rPr>
          <w:spacing w:val="-2"/>
          <w:sz w:val="28"/>
        </w:rPr>
        <w:t xml:space="preserve"> </w:t>
      </w:r>
      <w:r w:rsidRPr="006B32AE">
        <w:rPr>
          <w:sz w:val="28"/>
        </w:rPr>
        <w:t>прав</w:t>
      </w:r>
      <w:r>
        <w:rPr>
          <w:sz w:val="28"/>
        </w:rPr>
        <w:t>а.</w:t>
      </w:r>
    </w:p>
    <w:p w:rsidR="006B32AE" w:rsidRP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812" w:firstLine="360"/>
        <w:jc w:val="both"/>
        <w:rPr>
          <w:sz w:val="28"/>
        </w:rPr>
      </w:pPr>
      <w:r w:rsidRPr="006B32AE">
        <w:rPr>
          <w:sz w:val="28"/>
        </w:rPr>
        <w:t>Российский парламентаризм как социально-правовой институт.</w:t>
      </w:r>
      <w:r w:rsidRPr="006B32AE">
        <w:rPr>
          <w:spacing w:val="-31"/>
          <w:sz w:val="28"/>
        </w:rPr>
        <w:t xml:space="preserve"> </w:t>
      </w:r>
      <w:r w:rsidRPr="006B32AE">
        <w:rPr>
          <w:sz w:val="28"/>
        </w:rPr>
        <w:t>Понятие, признаки, основные и факультативные</w:t>
      </w:r>
      <w:r w:rsidRPr="006B32AE">
        <w:rPr>
          <w:spacing w:val="1"/>
          <w:sz w:val="28"/>
        </w:rPr>
        <w:t xml:space="preserve"> </w:t>
      </w:r>
      <w:r w:rsidRPr="006B32AE">
        <w:rPr>
          <w:sz w:val="28"/>
        </w:rPr>
        <w:t>элементы.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1051" w:firstLine="360"/>
        <w:jc w:val="both"/>
        <w:rPr>
          <w:sz w:val="28"/>
        </w:rPr>
      </w:pPr>
      <w:r>
        <w:rPr>
          <w:sz w:val="28"/>
        </w:rPr>
        <w:t>Парламент в российском обществе. Актуальное состояние и</w:t>
      </w:r>
      <w:r>
        <w:rPr>
          <w:spacing w:val="-32"/>
          <w:sz w:val="28"/>
        </w:rPr>
        <w:t xml:space="preserve"> </w:t>
      </w:r>
      <w:r>
        <w:rPr>
          <w:sz w:val="28"/>
        </w:rPr>
        <w:t>тенденции развития парламентаризма 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2089" w:firstLine="360"/>
        <w:jc w:val="both"/>
        <w:rPr>
          <w:sz w:val="28"/>
        </w:rPr>
      </w:pPr>
      <w:r>
        <w:rPr>
          <w:sz w:val="28"/>
        </w:rPr>
        <w:t>Перспективы парламентаризма и парламентской демократии</w:t>
      </w:r>
      <w:r>
        <w:rPr>
          <w:spacing w:val="-25"/>
          <w:sz w:val="28"/>
        </w:rPr>
        <w:t xml:space="preserve"> </w:t>
      </w:r>
      <w:r>
        <w:rPr>
          <w:sz w:val="28"/>
        </w:rPr>
        <w:t>в российском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673" w:firstLine="360"/>
        <w:jc w:val="both"/>
        <w:rPr>
          <w:sz w:val="28"/>
        </w:rPr>
      </w:pPr>
      <w:r>
        <w:rPr>
          <w:sz w:val="28"/>
        </w:rPr>
        <w:t>Особенности разграничения полномочий между Президентом, Парламентом и Правительством по действующей Конституции Российской Федерации.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Механизм взаимодействия Президента и</w:t>
      </w:r>
      <w:r>
        <w:rPr>
          <w:spacing w:val="6"/>
          <w:sz w:val="28"/>
        </w:rPr>
        <w:t xml:space="preserve"> </w:t>
      </w:r>
      <w:r>
        <w:rPr>
          <w:sz w:val="28"/>
        </w:rPr>
        <w:t>Парламента.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Механизм взаимодействия Парламента и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Правительства.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Взаимодействие Парламента и судебной</w:t>
      </w:r>
      <w:r>
        <w:rPr>
          <w:spacing w:val="15"/>
          <w:sz w:val="28"/>
        </w:rPr>
        <w:t xml:space="preserve"> </w:t>
      </w:r>
      <w:r>
        <w:rPr>
          <w:sz w:val="28"/>
        </w:rPr>
        <w:t>власти.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Понятие и 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законотворчества.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Виды законотворчества.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Стадии законотворческого процесса в 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Прядок 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Подписание и опубликования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закона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Тенденции развития федерального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законодательства.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Понятие и принципы, функции «парламентских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процедур».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674" w:firstLine="360"/>
        <w:jc w:val="both"/>
        <w:rPr>
          <w:sz w:val="28"/>
        </w:rPr>
      </w:pPr>
      <w:r>
        <w:rPr>
          <w:sz w:val="28"/>
        </w:rPr>
        <w:t>Фракции и депутатские группы: правовой статус, назначение и методы деятельности.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672" w:firstLine="360"/>
        <w:jc w:val="both"/>
        <w:rPr>
          <w:sz w:val="28"/>
        </w:rPr>
      </w:pPr>
      <w:r>
        <w:rPr>
          <w:sz w:val="28"/>
        </w:rPr>
        <w:t>Взаимоотношение парт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депутатской фракции. Право выхода депутата из</w:t>
      </w:r>
      <w:r>
        <w:rPr>
          <w:spacing w:val="-1"/>
          <w:sz w:val="28"/>
        </w:rPr>
        <w:t xml:space="preserve"> </w:t>
      </w:r>
      <w:r>
        <w:rPr>
          <w:sz w:val="28"/>
        </w:rPr>
        <w:t>фракции.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Виды комитетов и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комиссий.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678" w:firstLine="360"/>
        <w:jc w:val="both"/>
        <w:rPr>
          <w:sz w:val="28"/>
        </w:rPr>
      </w:pPr>
      <w:r>
        <w:rPr>
          <w:sz w:val="28"/>
        </w:rPr>
        <w:t xml:space="preserve">Субъекты права законодательной инициативы, их </w:t>
      </w:r>
      <w:r>
        <w:rPr>
          <w:spacing w:val="-3"/>
          <w:sz w:val="28"/>
        </w:rPr>
        <w:t xml:space="preserve">участие </w:t>
      </w:r>
      <w:r>
        <w:rPr>
          <w:sz w:val="28"/>
        </w:rPr>
        <w:t xml:space="preserve">в законодательном </w:t>
      </w:r>
      <w:r>
        <w:rPr>
          <w:spacing w:val="-3"/>
          <w:sz w:val="28"/>
        </w:rPr>
        <w:t xml:space="preserve">процессе. </w:t>
      </w:r>
      <w:r>
        <w:rPr>
          <w:sz w:val="28"/>
        </w:rPr>
        <w:t>Требования к законодательной инициативе. Порядок внесения законодательной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инициативы.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Понятие и принципы работы палат 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  <w:tab w:val="left" w:pos="2609"/>
          <w:tab w:val="left" w:pos="3034"/>
          <w:tab w:val="left" w:pos="4403"/>
          <w:tab w:val="left" w:pos="5757"/>
          <w:tab w:val="left" w:pos="7378"/>
          <w:tab w:val="left" w:pos="8574"/>
          <w:tab w:val="left" w:pos="10087"/>
        </w:tabs>
        <w:ind w:left="310" w:right="668" w:firstLine="360"/>
        <w:jc w:val="both"/>
        <w:rPr>
          <w:sz w:val="28"/>
        </w:rPr>
      </w:pPr>
      <w:r>
        <w:rPr>
          <w:sz w:val="28"/>
        </w:rPr>
        <w:t>Понятие</w:t>
      </w:r>
      <w:r>
        <w:rPr>
          <w:sz w:val="28"/>
        </w:rPr>
        <w:tab/>
        <w:t>и</w:t>
      </w:r>
      <w:r>
        <w:rPr>
          <w:sz w:val="28"/>
        </w:rPr>
        <w:tab/>
        <w:t>правовое</w:t>
      </w:r>
      <w:r>
        <w:rPr>
          <w:sz w:val="28"/>
        </w:rPr>
        <w:tab/>
        <w:t>значение</w:t>
      </w:r>
      <w:r>
        <w:rPr>
          <w:sz w:val="28"/>
        </w:rPr>
        <w:tab/>
        <w:t>регламента</w:t>
      </w:r>
      <w:r>
        <w:rPr>
          <w:sz w:val="28"/>
        </w:rPr>
        <w:tab/>
        <w:t>палаты.</w:t>
      </w:r>
      <w:r>
        <w:rPr>
          <w:sz w:val="28"/>
        </w:rPr>
        <w:tab/>
        <w:t>Регламент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proofErr w:type="spellStart"/>
      <w:r>
        <w:rPr>
          <w:sz w:val="28"/>
        </w:rPr>
        <w:t>подрегламентные</w:t>
      </w:r>
      <w:proofErr w:type="spellEnd"/>
      <w:r>
        <w:rPr>
          <w:sz w:val="28"/>
        </w:rPr>
        <w:t xml:space="preserve"> нормативные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акты.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902" w:firstLine="360"/>
        <w:jc w:val="both"/>
        <w:rPr>
          <w:sz w:val="28"/>
        </w:rPr>
      </w:pPr>
      <w:r>
        <w:rPr>
          <w:sz w:val="28"/>
        </w:rPr>
        <w:lastRenderedPageBreak/>
        <w:t xml:space="preserve">Регламентные и </w:t>
      </w:r>
      <w:proofErr w:type="spellStart"/>
      <w:r>
        <w:rPr>
          <w:sz w:val="28"/>
        </w:rPr>
        <w:t>нерегламентные</w:t>
      </w:r>
      <w:proofErr w:type="spellEnd"/>
      <w:r>
        <w:rPr>
          <w:sz w:val="28"/>
        </w:rPr>
        <w:t xml:space="preserve"> методы обеспечения явки депутатов</w:t>
      </w:r>
      <w:r>
        <w:rPr>
          <w:spacing w:val="-34"/>
          <w:sz w:val="28"/>
        </w:rPr>
        <w:t xml:space="preserve"> </w:t>
      </w:r>
      <w:r>
        <w:rPr>
          <w:sz w:val="28"/>
        </w:rPr>
        <w:t>на заседание.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859" w:firstLine="360"/>
        <w:jc w:val="both"/>
        <w:rPr>
          <w:sz w:val="28"/>
        </w:rPr>
      </w:pPr>
      <w:r>
        <w:rPr>
          <w:sz w:val="28"/>
        </w:rPr>
        <w:t xml:space="preserve">Регламентные и </w:t>
      </w:r>
      <w:proofErr w:type="spellStart"/>
      <w:r>
        <w:rPr>
          <w:sz w:val="28"/>
        </w:rPr>
        <w:t>нерегламентные</w:t>
      </w:r>
      <w:proofErr w:type="spellEnd"/>
      <w:r>
        <w:rPr>
          <w:sz w:val="28"/>
        </w:rPr>
        <w:t xml:space="preserve"> методы обеспечения участия</w:t>
      </w:r>
      <w:r>
        <w:rPr>
          <w:spacing w:val="-30"/>
          <w:sz w:val="28"/>
        </w:rPr>
        <w:t xml:space="preserve"> </w:t>
      </w:r>
      <w:r>
        <w:rPr>
          <w:sz w:val="28"/>
        </w:rPr>
        <w:t>депутатов в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голосованиях.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Совет Государственной Думы и другие координирующие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1639" w:firstLine="360"/>
        <w:jc w:val="both"/>
        <w:rPr>
          <w:sz w:val="28"/>
        </w:rPr>
      </w:pPr>
      <w:r>
        <w:rPr>
          <w:sz w:val="28"/>
        </w:rPr>
        <w:t>Становление и развитие парламентаризма в субъектах</w:t>
      </w:r>
      <w:r>
        <w:rPr>
          <w:spacing w:val="-39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Особенности формирования парламентов в субъектах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jc w:val="both"/>
        <w:rPr>
          <w:sz w:val="28"/>
        </w:rPr>
      </w:pPr>
      <w:r>
        <w:rPr>
          <w:sz w:val="28"/>
        </w:rPr>
        <w:t>Особенности регионального законотворческого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2403" w:firstLine="360"/>
        <w:jc w:val="both"/>
        <w:rPr>
          <w:sz w:val="28"/>
        </w:rPr>
      </w:pPr>
      <w:r>
        <w:rPr>
          <w:sz w:val="28"/>
        </w:rPr>
        <w:t>Особенности правового статуса депутатов</w:t>
      </w:r>
      <w:r>
        <w:rPr>
          <w:spacing w:val="-37"/>
          <w:sz w:val="28"/>
        </w:rPr>
        <w:t xml:space="preserve"> </w:t>
      </w:r>
      <w:r>
        <w:rPr>
          <w:sz w:val="28"/>
        </w:rPr>
        <w:t>законодательных (представительных) органов государственной власти субъектов</w:t>
      </w:r>
      <w:r>
        <w:rPr>
          <w:spacing w:val="-41"/>
          <w:sz w:val="28"/>
        </w:rPr>
        <w:t xml:space="preserve"> </w:t>
      </w:r>
      <w:r>
        <w:rPr>
          <w:sz w:val="28"/>
        </w:rPr>
        <w:t>РФ.</w:t>
      </w:r>
    </w:p>
    <w:p w:rsidR="006B32AE" w:rsidRDefault="006B32AE" w:rsidP="006B32AE">
      <w:pPr>
        <w:pStyle w:val="a3"/>
        <w:numPr>
          <w:ilvl w:val="0"/>
          <w:numId w:val="1"/>
        </w:numPr>
        <w:tabs>
          <w:tab w:val="left" w:pos="1313"/>
        </w:tabs>
        <w:ind w:left="310" w:right="1143" w:firstLine="360"/>
        <w:jc w:val="both"/>
        <w:rPr>
          <w:sz w:val="28"/>
        </w:rPr>
      </w:pPr>
      <w:r>
        <w:rPr>
          <w:sz w:val="28"/>
        </w:rPr>
        <w:t>Особенности избирательных кампаний и их влияние на</w:t>
      </w:r>
      <w:r>
        <w:rPr>
          <w:spacing w:val="-39"/>
          <w:sz w:val="28"/>
        </w:rPr>
        <w:t xml:space="preserve"> </w:t>
      </w:r>
      <w:r>
        <w:rPr>
          <w:sz w:val="28"/>
        </w:rPr>
        <w:t>формирование региональных парламентов (на примере конкретных субъектов</w:t>
      </w:r>
      <w:r>
        <w:rPr>
          <w:spacing w:val="-26"/>
          <w:sz w:val="28"/>
        </w:rPr>
        <w:t xml:space="preserve"> </w:t>
      </w:r>
      <w:r>
        <w:rPr>
          <w:sz w:val="28"/>
        </w:rPr>
        <w:t>РФ).</w:t>
      </w:r>
    </w:p>
    <w:p w:rsidR="008143FB" w:rsidRDefault="008143FB" w:rsidP="006B32AE">
      <w:pPr>
        <w:jc w:val="both"/>
      </w:pPr>
    </w:p>
    <w:sectPr w:rsidR="0081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B2B"/>
    <w:multiLevelType w:val="hybridMultilevel"/>
    <w:tmpl w:val="FFFFFFFF"/>
    <w:lvl w:ilvl="0" w:tplc="272E9848">
      <w:start w:val="1"/>
      <w:numFmt w:val="decimal"/>
      <w:lvlText w:val="%1."/>
      <w:lvlJc w:val="left"/>
      <w:pPr>
        <w:ind w:left="1312" w:hanging="64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74007D0">
      <w:numFmt w:val="bullet"/>
      <w:lvlText w:val="•"/>
      <w:lvlJc w:val="left"/>
      <w:pPr>
        <w:ind w:left="2278" w:hanging="642"/>
      </w:pPr>
      <w:rPr>
        <w:rFonts w:hint="default"/>
      </w:rPr>
    </w:lvl>
    <w:lvl w:ilvl="2" w:tplc="19CC197E">
      <w:numFmt w:val="bullet"/>
      <w:lvlText w:val="•"/>
      <w:lvlJc w:val="left"/>
      <w:pPr>
        <w:ind w:left="3237" w:hanging="642"/>
      </w:pPr>
      <w:rPr>
        <w:rFonts w:hint="default"/>
      </w:rPr>
    </w:lvl>
    <w:lvl w:ilvl="3" w:tplc="4E00D5F4">
      <w:numFmt w:val="bullet"/>
      <w:lvlText w:val="•"/>
      <w:lvlJc w:val="left"/>
      <w:pPr>
        <w:ind w:left="4196" w:hanging="642"/>
      </w:pPr>
      <w:rPr>
        <w:rFonts w:hint="default"/>
      </w:rPr>
    </w:lvl>
    <w:lvl w:ilvl="4" w:tplc="AC8E6658">
      <w:numFmt w:val="bullet"/>
      <w:lvlText w:val="•"/>
      <w:lvlJc w:val="left"/>
      <w:pPr>
        <w:ind w:left="5155" w:hanging="642"/>
      </w:pPr>
      <w:rPr>
        <w:rFonts w:hint="default"/>
      </w:rPr>
    </w:lvl>
    <w:lvl w:ilvl="5" w:tplc="C0AABC56">
      <w:numFmt w:val="bullet"/>
      <w:lvlText w:val="•"/>
      <w:lvlJc w:val="left"/>
      <w:pPr>
        <w:ind w:left="6114" w:hanging="642"/>
      </w:pPr>
      <w:rPr>
        <w:rFonts w:hint="default"/>
      </w:rPr>
    </w:lvl>
    <w:lvl w:ilvl="6" w:tplc="BA7224E2">
      <w:numFmt w:val="bullet"/>
      <w:lvlText w:val="•"/>
      <w:lvlJc w:val="left"/>
      <w:pPr>
        <w:ind w:left="7073" w:hanging="642"/>
      </w:pPr>
      <w:rPr>
        <w:rFonts w:hint="default"/>
      </w:rPr>
    </w:lvl>
    <w:lvl w:ilvl="7" w:tplc="443C2296">
      <w:numFmt w:val="bullet"/>
      <w:lvlText w:val="•"/>
      <w:lvlJc w:val="left"/>
      <w:pPr>
        <w:ind w:left="8032" w:hanging="642"/>
      </w:pPr>
      <w:rPr>
        <w:rFonts w:hint="default"/>
      </w:rPr>
    </w:lvl>
    <w:lvl w:ilvl="8" w:tplc="47B0B27A">
      <w:numFmt w:val="bullet"/>
      <w:lvlText w:val="•"/>
      <w:lvlJc w:val="left"/>
      <w:pPr>
        <w:ind w:left="8991" w:hanging="6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FB"/>
    <w:rsid w:val="006B32AE"/>
    <w:rsid w:val="008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2AE"/>
    <w:pPr>
      <w:ind w:left="3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2AE"/>
    <w:pPr>
      <w:ind w:left="3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>ФГБОУ СГЮА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2</cp:revision>
  <dcterms:created xsi:type="dcterms:W3CDTF">2020-09-25T04:35:00Z</dcterms:created>
  <dcterms:modified xsi:type="dcterms:W3CDTF">2020-09-25T04:37:00Z</dcterms:modified>
</cp:coreProperties>
</file>