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E" w:rsidRPr="00945509" w:rsidRDefault="00F45EDE" w:rsidP="00F45EDE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Контрольно-надзорные функции в компетенции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Трансформация </w:t>
      </w:r>
      <w:proofErr w:type="spellStart"/>
      <w:r w:rsidRPr="00945509">
        <w:rPr>
          <w:sz w:val="24"/>
          <w:szCs w:val="24"/>
        </w:rPr>
        <w:t>правосубъектности</w:t>
      </w:r>
      <w:proofErr w:type="spellEnd"/>
      <w:r w:rsidRPr="00945509">
        <w:rPr>
          <w:sz w:val="24"/>
          <w:szCs w:val="24"/>
        </w:rPr>
        <w:t xml:space="preserve"> Банка России по реализации законодательно предоставленных полномочий в сфере регулирования, контроля и </w:t>
      </w:r>
      <w:proofErr w:type="spellStart"/>
      <w:r w:rsidRPr="00945509">
        <w:rPr>
          <w:sz w:val="24"/>
          <w:szCs w:val="24"/>
        </w:rPr>
        <w:t>надзорав</w:t>
      </w:r>
      <w:proofErr w:type="spellEnd"/>
      <w:r w:rsidRPr="00945509">
        <w:rPr>
          <w:sz w:val="24"/>
          <w:szCs w:val="24"/>
        </w:rPr>
        <w:t xml:space="preserve"> условиях цифровой экономики.</w:t>
      </w:r>
      <w:bookmarkStart w:id="0" w:name="_GoBack"/>
      <w:bookmarkEnd w:id="0"/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Правотворческие, правоприменительные, интерпретационные технологии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Цифровизация</w:t>
      </w:r>
      <w:proofErr w:type="spellEnd"/>
      <w:r w:rsidRPr="00945509">
        <w:rPr>
          <w:sz w:val="24"/>
          <w:szCs w:val="24"/>
        </w:rPr>
        <w:t xml:space="preserve"> контрольно-надзорной деятельности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правового регулирования контрольно-надзорной деятельности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Новеллы правового обеспечения контрольно-надзорных функций Банка России в текущий период.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Значение решений Совета директоров Банка России нормативного характера и официальных разъяснений Банка России по применению указов Президента Российской Федерации как актов толкования права в обеспечении финансового суверенитета, финансовой стабильности, финансовой безопасности.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риск-ориентированного, консультативного, поведенческого надзора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– как орган по защите прав потребителей финансовых услуг и розничных инвесторов (особенно неквалифицированных инвесторов).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Банка России и Финансового уполномоченного по обеспечению правомерного поведения на финансовом рынке.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Внедрение профессионального (мотивированного) суждения в контрольно-надзорную деятельность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докладов Банка России для общественных консультаций в формировании концепции правового регулирования финансовых отношений и оптимизации правоприменительного опыта реализации контрольно-надзорных полномочий.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Банка России как органа банковского регулирования и банковского надзора. Полномочия Комитета банковского надзора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Банка России как органа регулирования, контроля и надзора в сфере финансовых рынков. Полномочия Комитета финансового надзора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Банка России как органа регулирования, контроля и надзора в сфере оказания профессиональных услуг на финансовом рынке. Полномочия Комитета надзора в сфере оказания профессиональных услуг на финансовом рынке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Банка России как органа валютного регулирования и валютного контроля.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и наблюдение в национальной платежной системе как функция Банка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статуса Центрального банка Российской Федерации.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 статуса Центрального банка Российской Федерации в Федеральном законе от 10 июля 2002 г. № 86-ФЗ «О Центральном банке Российской Федерации (Банке России)».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Независимость и подотчетность Центрального банка Российской Федерации.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Национальный финансовый совет и органы управления Банком России.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Цели, формы и методы банковского регулирования и банковского надзора как функции Центрального банка Российской Федерации.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основания применения Банком России мер воздействия к кредитным организациям.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Правовые основания отзыва Банком России лицензий на осуществление </w:t>
      </w:r>
      <w:r w:rsidRPr="00945509">
        <w:rPr>
          <w:sz w:val="24"/>
          <w:szCs w:val="24"/>
        </w:rPr>
        <w:lastRenderedPageBreak/>
        <w:t>банковских операций у кредитных организаций.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проведения Банком России проверок кредитных организаций.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установления экономических нормативов кредитных организаций в системе банковского регулирования и банковского надзора.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правового развития компетенции Банка России как органа банковского регулирования и банковского надзора.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Характеристика публично-правового статуса Центрального банка Российской Федерации как </w:t>
      </w:r>
      <w:proofErr w:type="spellStart"/>
      <w:r w:rsidRPr="00945509">
        <w:rPr>
          <w:sz w:val="24"/>
          <w:szCs w:val="24"/>
        </w:rPr>
        <w:t>мегарегулятора</w:t>
      </w:r>
      <w:proofErr w:type="spellEnd"/>
      <w:r w:rsidRPr="00945509">
        <w:rPr>
          <w:sz w:val="24"/>
          <w:szCs w:val="24"/>
        </w:rPr>
        <w:t xml:space="preserve"> финансового рынка.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Российской Федерации по регулированию, контролю и надзору в сфере финансовых рынков.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виды </w:t>
      </w:r>
      <w:proofErr w:type="spellStart"/>
      <w:r w:rsidRPr="00945509">
        <w:rPr>
          <w:sz w:val="24"/>
          <w:szCs w:val="24"/>
        </w:rPr>
        <w:t>некредитных</w:t>
      </w:r>
      <w:proofErr w:type="spellEnd"/>
      <w:r w:rsidRPr="00945509">
        <w:rPr>
          <w:sz w:val="24"/>
          <w:szCs w:val="24"/>
        </w:rPr>
        <w:t xml:space="preserve"> финансовых организаций.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Субъекты, являющиеся лицами, оказывающими профессиональные услуги на финансовом рынке.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методы контрольно-надзорной деятельности Центрального банка Российской Федерации на финансовом рынке.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Правовые основы проведения Банком России проверок </w:t>
      </w:r>
      <w:proofErr w:type="spellStart"/>
      <w:r w:rsidRPr="00945509">
        <w:rPr>
          <w:sz w:val="24"/>
          <w:szCs w:val="24"/>
        </w:rPr>
        <w:t>некредитных</w:t>
      </w:r>
      <w:proofErr w:type="spellEnd"/>
      <w:r w:rsidRPr="00945509">
        <w:rPr>
          <w:sz w:val="24"/>
          <w:szCs w:val="24"/>
        </w:rPr>
        <w:t xml:space="preserve"> финансовых организаций.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мер воздействия, применяемых Банком России к </w:t>
      </w:r>
      <w:proofErr w:type="spellStart"/>
      <w:r w:rsidRPr="00945509">
        <w:rPr>
          <w:sz w:val="24"/>
          <w:szCs w:val="24"/>
        </w:rPr>
        <w:t>некредитным</w:t>
      </w:r>
      <w:proofErr w:type="spellEnd"/>
      <w:r w:rsidRPr="00945509">
        <w:rPr>
          <w:sz w:val="24"/>
          <w:szCs w:val="24"/>
        </w:rPr>
        <w:t xml:space="preserve"> финансовым организациям.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развития компетенции Банка России в сфере регулирования, контроля и надзора на финансовом рынке.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Центрального банка Российской Федерации как органа валютного регулирования и валютного контроля.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Российской Федерации в области валютного регулирования.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Российской Федерации в области валютного контроля.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уполномоченных банков как агентов валютного контроля.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Банком России к уполномоченным банкам за нарушения федеральных законов и нормативных актов Банка России в сфере валютных отношений.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совершенствования российского валютного законодательства.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Банка России с иными органами валютного контроля.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Федерального закона от 27.06.2011 г. № 161-ФЗ «О национальной платежной системе».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Указов Президента Российской Федерации в регулировании валютных отношений в современных социально-экономических и политико-правовых реалиях.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Нормативные акты Банка России по регулированию национальной платежной системы как источники финансового права.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Банка России по надзору и наблюдению в национальной платежной системе.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развития законодательства о национальной платежной системе.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методы надзора и наблюдения Банка России в национальной платежной системе.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Обязанности кредитных организаций по законодательству о национальной платежной системе.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Мероприятия по совершенствованию контрольно-надзорной деятельности Банка России в современных условиях.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Организационное развитие Банка России на современном этапе.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Охарактеризуйте меры Банка России по поддержанию финансовой стабильности в современных условиях.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правового развития компетенции Банка России по регулированию, контролю и надзору в сфере финансовых рынков.</w:t>
      </w:r>
    </w:p>
    <w:p w:rsidR="00F45EDE" w:rsidRPr="00945509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Новеллы компетенции Банка России по регулированию, контролю и надзору в сфере оказания профессиональных услуг на финансовом рынке.</w:t>
      </w:r>
    </w:p>
    <w:p w:rsidR="00F45EDE" w:rsidRPr="000C372F" w:rsidRDefault="00F45EDE" w:rsidP="00F45ED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Каковы приоритеты современного развития российского финансового рынка.</w:t>
      </w:r>
    </w:p>
    <w:p w:rsidR="00CB4DE9" w:rsidRPr="00F45EDE" w:rsidRDefault="00CB4DE9" w:rsidP="00F45EDE"/>
    <w:sectPr w:rsidR="00CB4DE9" w:rsidRPr="00F4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D5635C"/>
    <w:multiLevelType w:val="hybridMultilevel"/>
    <w:tmpl w:val="136EB9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4"/>
    <w:rsid w:val="00095C76"/>
    <w:rsid w:val="000E659E"/>
    <w:rsid w:val="00787BB4"/>
    <w:rsid w:val="00CB4DE9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E897-6092-42B6-9FF8-D41259C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E659E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87BB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787BB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87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87BB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87BB4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0" w:firstLine="0"/>
    </w:pPr>
    <w:rPr>
      <w:b/>
    </w:rPr>
  </w:style>
  <w:style w:type="paragraph" w:customStyle="1" w:styleId="a1">
    <w:name w:val="ВопросыСписок"/>
    <w:basedOn w:val="a0"/>
    <w:qFormat/>
    <w:rsid w:val="00787BB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87BB4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787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87BB4"/>
  </w:style>
  <w:style w:type="paragraph" w:styleId="a8">
    <w:name w:val="List Paragraph"/>
    <w:basedOn w:val="a2"/>
    <w:link w:val="a9"/>
    <w:uiPriority w:val="34"/>
    <w:qFormat/>
    <w:rsid w:val="000E659E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0E65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2023-09-16T19:37:00Z</dcterms:created>
  <dcterms:modified xsi:type="dcterms:W3CDTF">2023-09-16T19:37:00Z</dcterms:modified>
</cp:coreProperties>
</file>