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C4" w:rsidRPr="00945509" w:rsidRDefault="00D349C4" w:rsidP="00D349C4">
      <w:pPr>
        <w:pStyle w:val="1"/>
        <w:numPr>
          <w:ilvl w:val="0"/>
          <w:numId w:val="0"/>
        </w:numPr>
        <w:ind w:left="360"/>
        <w:rPr>
          <w:szCs w:val="24"/>
        </w:rPr>
      </w:pPr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D349C4" w:rsidRPr="00E1506A" w:rsidRDefault="00D349C4" w:rsidP="00D349C4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1506A">
        <w:rPr>
          <w:sz w:val="24"/>
          <w:szCs w:val="24"/>
        </w:rPr>
        <w:t>Деньги и денежная система.</w:t>
      </w:r>
    </w:p>
    <w:p w:rsidR="00D349C4" w:rsidRPr="00E1506A" w:rsidRDefault="00D349C4" w:rsidP="00D349C4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1506A">
        <w:rPr>
          <w:sz w:val="24"/>
          <w:szCs w:val="24"/>
        </w:rPr>
        <w:t>Предмет и метод валютного права.</w:t>
      </w:r>
    </w:p>
    <w:p w:rsidR="00D349C4" w:rsidRPr="00E1506A" w:rsidRDefault="00D349C4" w:rsidP="00D349C4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1506A">
        <w:rPr>
          <w:sz w:val="24"/>
          <w:szCs w:val="24"/>
        </w:rPr>
        <w:t>Система валютного права.</w:t>
      </w:r>
    </w:p>
    <w:p w:rsidR="00D349C4" w:rsidRPr="00E1506A" w:rsidRDefault="00D349C4" w:rsidP="00D349C4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1506A">
        <w:rPr>
          <w:sz w:val="24"/>
          <w:szCs w:val="24"/>
        </w:rPr>
        <w:t>Место валютного права в системе отраслей российского права.</w:t>
      </w:r>
    </w:p>
    <w:p w:rsidR="00D349C4" w:rsidRPr="00E1506A" w:rsidRDefault="00D349C4" w:rsidP="00D349C4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1506A">
        <w:rPr>
          <w:sz w:val="24"/>
          <w:szCs w:val="24"/>
        </w:rPr>
        <w:t>Понятие и виды валютных правоотношений.</w:t>
      </w:r>
    </w:p>
    <w:p w:rsidR="00D349C4" w:rsidRPr="00E1506A" w:rsidRDefault="00D349C4" w:rsidP="00D349C4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1506A">
        <w:rPr>
          <w:sz w:val="24"/>
          <w:szCs w:val="24"/>
        </w:rPr>
        <w:t>Правовое положение субъектов валютного права и валютных правоотношений.</w:t>
      </w:r>
    </w:p>
    <w:p w:rsidR="00D349C4" w:rsidRPr="00E1506A" w:rsidRDefault="00D349C4" w:rsidP="00D349C4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1506A">
        <w:rPr>
          <w:sz w:val="24"/>
          <w:szCs w:val="24"/>
        </w:rPr>
        <w:t>Принципы валютного права.</w:t>
      </w:r>
    </w:p>
    <w:p w:rsidR="00D349C4" w:rsidRPr="00E1506A" w:rsidRDefault="00D349C4" w:rsidP="00D349C4">
      <w:pPr>
        <w:pStyle w:val="2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szCs w:val="24"/>
        </w:rPr>
      </w:pPr>
      <w:r w:rsidRPr="00E1506A">
        <w:rPr>
          <w:szCs w:val="24"/>
        </w:rPr>
        <w:t xml:space="preserve">Правовое регулирование денежно-кредитной эмиссии. </w:t>
      </w:r>
    </w:p>
    <w:p w:rsidR="00D349C4" w:rsidRPr="00E1506A" w:rsidRDefault="00D349C4" w:rsidP="00D349C4">
      <w:pPr>
        <w:pStyle w:val="2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szCs w:val="24"/>
        </w:rPr>
      </w:pPr>
      <w:r w:rsidRPr="00E1506A">
        <w:rPr>
          <w:szCs w:val="24"/>
        </w:rPr>
        <w:t xml:space="preserve">Банковский мультипликатор. </w:t>
      </w:r>
    </w:p>
    <w:p w:rsidR="00D349C4" w:rsidRPr="00E1506A" w:rsidRDefault="00D349C4" w:rsidP="00D349C4">
      <w:pPr>
        <w:pStyle w:val="2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szCs w:val="24"/>
        </w:rPr>
      </w:pPr>
      <w:r w:rsidRPr="00E1506A">
        <w:rPr>
          <w:szCs w:val="24"/>
        </w:rPr>
        <w:t>Правовые основы организации национальной платежной системы.</w:t>
      </w:r>
    </w:p>
    <w:p w:rsidR="00D349C4" w:rsidRPr="00E1506A" w:rsidRDefault="00D349C4" w:rsidP="00D349C4">
      <w:pPr>
        <w:pStyle w:val="2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szCs w:val="24"/>
        </w:rPr>
      </w:pPr>
      <w:r w:rsidRPr="00E1506A">
        <w:rPr>
          <w:szCs w:val="24"/>
        </w:rPr>
        <w:t>Денежно-креди</w:t>
      </w:r>
      <w:bookmarkStart w:id="0" w:name="_GoBack"/>
      <w:r w:rsidRPr="00E1506A">
        <w:rPr>
          <w:szCs w:val="24"/>
        </w:rPr>
        <w:t>т</w:t>
      </w:r>
      <w:bookmarkEnd w:id="0"/>
      <w:r w:rsidRPr="00E1506A">
        <w:rPr>
          <w:szCs w:val="24"/>
        </w:rPr>
        <w:t>ное регулирование.</w:t>
      </w:r>
    </w:p>
    <w:p w:rsidR="00D349C4" w:rsidRPr="00E1506A" w:rsidRDefault="00D349C4" w:rsidP="00D349C4">
      <w:pPr>
        <w:pStyle w:val="2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szCs w:val="24"/>
        </w:rPr>
      </w:pPr>
      <w:r w:rsidRPr="00E1506A">
        <w:rPr>
          <w:szCs w:val="24"/>
        </w:rPr>
        <w:t>Ставка рефинансирования и ключевая ставка Центрального Банка Российской Федерации как инструмент денежно-кредитной политики.</w:t>
      </w:r>
    </w:p>
    <w:p w:rsidR="00D349C4" w:rsidRPr="00E1506A" w:rsidRDefault="00D349C4" w:rsidP="00D349C4">
      <w:pPr>
        <w:pStyle w:val="2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szCs w:val="24"/>
        </w:rPr>
      </w:pPr>
      <w:r w:rsidRPr="00E1506A">
        <w:rPr>
          <w:szCs w:val="24"/>
        </w:rPr>
        <w:t>Правовые основы валютного регулирования.</w:t>
      </w:r>
    </w:p>
    <w:p w:rsidR="00D349C4" w:rsidRPr="00E1506A" w:rsidRDefault="00D349C4" w:rsidP="00D349C4">
      <w:pPr>
        <w:pStyle w:val="2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szCs w:val="24"/>
        </w:rPr>
      </w:pPr>
      <w:r w:rsidRPr="00E1506A">
        <w:rPr>
          <w:szCs w:val="24"/>
        </w:rPr>
        <w:t>Валютный контроль (надзор).</w:t>
      </w:r>
    </w:p>
    <w:p w:rsidR="00D349C4" w:rsidRPr="00E1506A" w:rsidRDefault="00D349C4" w:rsidP="00D349C4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E1506A">
        <w:rPr>
          <w:sz w:val="24"/>
          <w:szCs w:val="24"/>
        </w:rPr>
        <w:t xml:space="preserve">Правовые основы создания кредитных организаций. Понятие и виды лицензий на право совершения банковских операций. </w:t>
      </w:r>
    </w:p>
    <w:p w:rsidR="00D349C4" w:rsidRPr="00E1506A" w:rsidRDefault="00D349C4" w:rsidP="00D349C4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E1506A">
        <w:rPr>
          <w:sz w:val="24"/>
          <w:szCs w:val="24"/>
        </w:rPr>
        <w:t>Понятие, цели, виды, формы и методы банковского регулирования.</w:t>
      </w:r>
    </w:p>
    <w:p w:rsidR="00D349C4" w:rsidRPr="00E1506A" w:rsidRDefault="00D349C4" w:rsidP="00D349C4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E1506A">
        <w:rPr>
          <w:sz w:val="24"/>
          <w:szCs w:val="24"/>
        </w:rPr>
        <w:t xml:space="preserve">Обязательные экономические нормативы деятельности кредитных организаций как инструмент обеспечения стабильного функционирования денежного обращения. </w:t>
      </w:r>
    </w:p>
    <w:p w:rsidR="00D349C4" w:rsidRPr="00E1506A" w:rsidRDefault="00D349C4" w:rsidP="00D349C4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E1506A">
        <w:rPr>
          <w:sz w:val="24"/>
          <w:szCs w:val="24"/>
        </w:rPr>
        <w:t>Понятие контроля и надзора за деятельностью кредитных организаций.</w:t>
      </w:r>
    </w:p>
    <w:p w:rsidR="00D349C4" w:rsidRPr="00E1506A" w:rsidRDefault="00D349C4" w:rsidP="00D349C4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E1506A">
        <w:rPr>
          <w:sz w:val="24"/>
          <w:szCs w:val="24"/>
        </w:rPr>
        <w:t>Методы банковского надзора.</w:t>
      </w:r>
    </w:p>
    <w:p w:rsidR="00D349C4" w:rsidRPr="00E1506A" w:rsidRDefault="00D349C4" w:rsidP="00D349C4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E1506A">
        <w:rPr>
          <w:sz w:val="24"/>
          <w:szCs w:val="24"/>
        </w:rPr>
        <w:t xml:space="preserve">Правовые основы </w:t>
      </w:r>
      <w:proofErr w:type="spellStart"/>
      <w:r w:rsidRPr="00E1506A">
        <w:rPr>
          <w:sz w:val="24"/>
          <w:szCs w:val="24"/>
        </w:rPr>
        <w:t>пруденциального</w:t>
      </w:r>
      <w:proofErr w:type="spellEnd"/>
      <w:r w:rsidRPr="00E1506A">
        <w:rPr>
          <w:sz w:val="24"/>
          <w:szCs w:val="24"/>
        </w:rPr>
        <w:t xml:space="preserve"> регулирования.</w:t>
      </w:r>
    </w:p>
    <w:p w:rsidR="00D349C4" w:rsidRPr="00E1506A" w:rsidRDefault="00D349C4" w:rsidP="00D349C4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E1506A">
        <w:rPr>
          <w:sz w:val="24"/>
          <w:szCs w:val="24"/>
        </w:rPr>
        <w:t>Банковские риски: понятие и виды, правовые основы.</w:t>
      </w:r>
    </w:p>
    <w:p w:rsidR="00D349C4" w:rsidRPr="00E1506A" w:rsidRDefault="00D349C4" w:rsidP="00D349C4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E1506A">
        <w:rPr>
          <w:sz w:val="24"/>
          <w:szCs w:val="24"/>
        </w:rPr>
        <w:t>Валютные риски кредитных организаций как разновидность банковских рисков.</w:t>
      </w:r>
    </w:p>
    <w:p w:rsidR="00D349C4" w:rsidRPr="00E1506A" w:rsidRDefault="00D349C4" w:rsidP="00D349C4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E1506A">
        <w:rPr>
          <w:sz w:val="24"/>
          <w:szCs w:val="24"/>
        </w:rPr>
        <w:t>Меры государственного воздействия, применяемые к кредитным организациям за нарушения банковского законодательства.</w:t>
      </w:r>
    </w:p>
    <w:p w:rsidR="00D349C4" w:rsidRPr="00E1506A" w:rsidRDefault="00D349C4" w:rsidP="00D349C4">
      <w:pPr>
        <w:pStyle w:val="2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szCs w:val="24"/>
        </w:rPr>
      </w:pPr>
      <w:r w:rsidRPr="00E1506A">
        <w:rPr>
          <w:szCs w:val="24"/>
        </w:rPr>
        <w:t>Платежный баланс страны как основной макроэкономический фактор, определяющий динамику валютного курса.</w:t>
      </w:r>
    </w:p>
    <w:p w:rsidR="00D349C4" w:rsidRPr="00E1506A" w:rsidRDefault="00D349C4" w:rsidP="00D349C4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1506A">
        <w:rPr>
          <w:sz w:val="24"/>
          <w:szCs w:val="24"/>
        </w:rPr>
        <w:t>Правовые основы финансирования банковской системы в условиях экономического кризиса.</w:t>
      </w:r>
    </w:p>
    <w:p w:rsidR="00D349C4" w:rsidRDefault="00D349C4" w:rsidP="00D349C4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1506A">
        <w:rPr>
          <w:sz w:val="24"/>
          <w:szCs w:val="24"/>
        </w:rPr>
        <w:t>Санация кредитных организаций.</w:t>
      </w:r>
    </w:p>
    <w:p w:rsidR="00D349C4" w:rsidRDefault="00D349C4" w:rsidP="00D349C4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1506A">
        <w:rPr>
          <w:sz w:val="24"/>
          <w:szCs w:val="24"/>
        </w:rPr>
        <w:t>Правовой режим денежно-кредитного регулирования в условиях экономического кризиса.</w:t>
      </w:r>
    </w:p>
    <w:p w:rsidR="00D349C4" w:rsidRPr="00E1506A" w:rsidRDefault="00D349C4" w:rsidP="00D349C4">
      <w:pPr>
        <w:widowControl/>
        <w:tabs>
          <w:tab w:val="left" w:pos="426"/>
        </w:tabs>
        <w:autoSpaceDE/>
        <w:autoSpaceDN/>
        <w:adjustRightInd/>
        <w:ind w:left="709" w:firstLine="0"/>
        <w:jc w:val="both"/>
        <w:rPr>
          <w:sz w:val="24"/>
          <w:szCs w:val="24"/>
        </w:rPr>
      </w:pPr>
    </w:p>
    <w:p w:rsidR="00386A2E" w:rsidRDefault="00386A2E"/>
    <w:sectPr w:rsidR="0038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4246A0"/>
    <w:multiLevelType w:val="hybridMultilevel"/>
    <w:tmpl w:val="3800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AD"/>
    <w:rsid w:val="002665AD"/>
    <w:rsid w:val="00386A2E"/>
    <w:rsid w:val="00D3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C4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9C4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9C4"/>
    <w:pPr>
      <w:keepNext/>
      <w:keepLines/>
      <w:numPr>
        <w:ilvl w:val="1"/>
        <w:numId w:val="1"/>
      </w:numPr>
      <w:tabs>
        <w:tab w:val="left" w:pos="993"/>
      </w:tabs>
      <w:jc w:val="center"/>
      <w:outlineLvl w:val="1"/>
    </w:pPr>
    <w:rPr>
      <w:rFonts w:eastAsiaTheme="majorEastAs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9C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49C4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D349C4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99"/>
    <w:locked/>
    <w:rsid w:val="00D349C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349C4"/>
    <w:pPr>
      <w:widowControl/>
      <w:autoSpaceDE/>
      <w:autoSpaceDN/>
      <w:adjustRightInd/>
      <w:spacing w:after="120" w:line="480" w:lineRule="auto"/>
      <w:ind w:left="283" w:firstLine="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349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C4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9C4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9C4"/>
    <w:pPr>
      <w:keepNext/>
      <w:keepLines/>
      <w:numPr>
        <w:ilvl w:val="1"/>
        <w:numId w:val="1"/>
      </w:numPr>
      <w:tabs>
        <w:tab w:val="left" w:pos="993"/>
      </w:tabs>
      <w:jc w:val="center"/>
      <w:outlineLvl w:val="1"/>
    </w:pPr>
    <w:rPr>
      <w:rFonts w:eastAsiaTheme="majorEastAs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9C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49C4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D349C4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99"/>
    <w:locked/>
    <w:rsid w:val="00D349C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349C4"/>
    <w:pPr>
      <w:widowControl/>
      <w:autoSpaceDE/>
      <w:autoSpaceDN/>
      <w:adjustRightInd/>
      <w:spacing w:after="120" w:line="480" w:lineRule="auto"/>
      <w:ind w:left="283" w:firstLine="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349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кафедры ФБТ права</dc:creator>
  <cp:lastModifiedBy>Методист кафедры ФБТ права</cp:lastModifiedBy>
  <cp:revision>2</cp:revision>
  <dcterms:created xsi:type="dcterms:W3CDTF">2023-09-04T11:26:00Z</dcterms:created>
  <dcterms:modified xsi:type="dcterms:W3CDTF">2023-09-04T11:26:00Z</dcterms:modified>
</cp:coreProperties>
</file>