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81" w:rsidRPr="00945509" w:rsidRDefault="00402881" w:rsidP="00402881">
      <w:pPr>
        <w:pStyle w:val="1"/>
        <w:numPr>
          <w:ilvl w:val="0"/>
          <w:numId w:val="0"/>
        </w:numPr>
        <w:ind w:left="360" w:hanging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45509">
        <w:rPr>
          <w:sz w:val="24"/>
          <w:szCs w:val="24"/>
        </w:rPr>
        <w:t xml:space="preserve"> Понятие, предмет и метод международного налогового права.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2. Принципы международного налогового права.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3. Система источников международного налогового права.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4. Соотношение международного налогового права с национальным законодательством.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5. Институт </w:t>
      </w:r>
      <w:proofErr w:type="spellStart"/>
      <w:r w:rsidRPr="00945509">
        <w:rPr>
          <w:sz w:val="24"/>
          <w:szCs w:val="24"/>
        </w:rPr>
        <w:t>резидентства</w:t>
      </w:r>
      <w:proofErr w:type="spellEnd"/>
      <w:r w:rsidRPr="00945509">
        <w:rPr>
          <w:sz w:val="24"/>
          <w:szCs w:val="24"/>
        </w:rPr>
        <w:t xml:space="preserve"> в международном налоговом праве.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6. Понятие налоговой юрисдикции и налогового суверенитета.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7. Понятие многократного налогообложения в международном налоговом праве.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многократного налогообложения.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8. Средства и методы устранения многократного налогообложения.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9. Международное соглашение об </w:t>
      </w:r>
      <w:proofErr w:type="spellStart"/>
      <w:r w:rsidRPr="00945509">
        <w:rPr>
          <w:sz w:val="24"/>
          <w:szCs w:val="24"/>
        </w:rPr>
        <w:t>избежании</w:t>
      </w:r>
      <w:proofErr w:type="spellEnd"/>
      <w:r w:rsidRPr="00945509">
        <w:rPr>
          <w:sz w:val="24"/>
          <w:szCs w:val="24"/>
        </w:rPr>
        <w:t xml:space="preserve"> двойного налогообложения как метод устранения многократного налогообложения.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10. Постоянное представительство в международном налоговом праве. Распределение доходов и расходов между постоянным представительством и предприятием для целей налогообложения.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11. Устранение многократного налогообложения прямыми налогами.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12. Устранение многократного налогообложения косвенными налогами.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13. Особенности устранения многократного налогообложения прибыли иностранных компаний.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14. Особенности устранения многократного налогообложения дивидендов, роялти, процентов.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15. Налогообложение электронной коммерции в международном налоговом праве.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16. Проблема низконалоговых юрисдикций и пути ее преодоления.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17. Международные организации, занятые проблемами многократного налогообложения и уклонением от уплаты налогов.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18. Международное сотрудничество государств по борьбе с уклонением от уплаты налогов.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19. Правовые основы информационного и административного международного сотрудничества.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20. Понятие недобросовестной налоговой конкуренции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21. Правовая основа информационного и административного международного сотрудничества российских налоговых органов.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22. Типовые налоговые конвенции ОЭСР и ООН.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23. Трансфертное ценообразование в международном налоговом праве.</w:t>
      </w:r>
    </w:p>
    <w:p w:rsidR="00402881" w:rsidRPr="00945509" w:rsidRDefault="00402881" w:rsidP="0040288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24 Раскройте содержание принципа «вытянутой руки» в международном налоговом праве</w:t>
      </w:r>
    </w:p>
    <w:p w:rsidR="00694699" w:rsidRPr="00402881" w:rsidRDefault="00694699" w:rsidP="00402881"/>
    <w:sectPr w:rsidR="00694699" w:rsidRPr="004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9"/>
    <w:rsid w:val="00277500"/>
    <w:rsid w:val="00402881"/>
    <w:rsid w:val="004B31E1"/>
    <w:rsid w:val="00562999"/>
    <w:rsid w:val="005E5CEF"/>
    <w:rsid w:val="006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8435-7948-44F0-A5BD-6698768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62999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62999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629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62999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62999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62999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62999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6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6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2023-09-10T19:50:00Z</dcterms:created>
  <dcterms:modified xsi:type="dcterms:W3CDTF">2023-09-10T19:50:00Z</dcterms:modified>
</cp:coreProperties>
</file>