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3467" w14:textId="77777777" w:rsidR="00830C3A" w:rsidRPr="004534B3" w:rsidRDefault="00830C3A" w:rsidP="00830C3A">
      <w:pPr>
        <w:spacing w:line="360" w:lineRule="auto"/>
        <w:ind w:firstLine="709"/>
        <w:jc w:val="both"/>
        <w:rPr>
          <w:sz w:val="28"/>
          <w:szCs w:val="28"/>
        </w:rPr>
      </w:pPr>
      <w:r w:rsidRPr="004534B3">
        <w:rPr>
          <w:b/>
          <w:sz w:val="28"/>
          <w:szCs w:val="28"/>
        </w:rPr>
        <w:t>Вопросы для проведения экзамена</w:t>
      </w:r>
    </w:p>
    <w:p w14:paraId="25E73E91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14:paraId="335810C6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Методы правового регулирования международного частного права.</w:t>
      </w:r>
    </w:p>
    <w:p w14:paraId="54885C70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proofErr w:type="gramStart"/>
      <w:r w:rsidRPr="004534B3">
        <w:rPr>
          <w:sz w:val="28"/>
          <w:szCs w:val="28"/>
        </w:rPr>
        <w:t>Основные  концепции</w:t>
      </w:r>
      <w:proofErr w:type="gramEnd"/>
      <w:r w:rsidRPr="004534B3">
        <w:rPr>
          <w:sz w:val="28"/>
          <w:szCs w:val="28"/>
        </w:rPr>
        <w:t xml:space="preserve"> природы международного частного права и его место в системе права.</w:t>
      </w:r>
    </w:p>
    <w:p w14:paraId="0E4F0CBB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Система международного частного права.</w:t>
      </w:r>
    </w:p>
    <w:p w14:paraId="09A825D3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 и виды источников международного частного права.</w:t>
      </w:r>
    </w:p>
    <w:p w14:paraId="12BFB27F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Международный договор как источник международного частного права. </w:t>
      </w:r>
    </w:p>
    <w:p w14:paraId="5F2F775E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Национальное законодательство как источник международного частного права. Коллизионное право России.</w:t>
      </w:r>
    </w:p>
    <w:p w14:paraId="3B034B0F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Значение судебной и арбитражной практики. Судебный прецедент.</w:t>
      </w:r>
    </w:p>
    <w:p w14:paraId="0863463C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Обычай как источник МЧП: понятие и виды.</w:t>
      </w:r>
    </w:p>
    <w:p w14:paraId="638A1FB8" w14:textId="77777777" w:rsidR="00830C3A" w:rsidRPr="004534B3" w:rsidRDefault="00830C3A" w:rsidP="00830C3A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Унификация норм международного частного права: понятие и виды. Роль международных организаций в процессе унификации.</w:t>
      </w:r>
    </w:p>
    <w:p w14:paraId="44EFD153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 коллизионной нормы и ее строение. Виды коллизионных норм.</w:t>
      </w:r>
    </w:p>
    <w:p w14:paraId="3F3E442E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Основные формулы прикрепления и сферы их применения.</w:t>
      </w:r>
    </w:p>
    <w:p w14:paraId="52CA692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Квалификация юридических понятий при определении права, подлежащего применению. Толкование коллизионной нормы.</w:t>
      </w:r>
    </w:p>
    <w:p w14:paraId="3A320D1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Оговорка о публичном порядке.</w:t>
      </w:r>
    </w:p>
    <w:p w14:paraId="2D2BE24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Применение императивных норм.</w:t>
      </w:r>
    </w:p>
    <w:p w14:paraId="07937703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Национальный режим и режим наибольшего благоприятствования.</w:t>
      </w:r>
    </w:p>
    <w:p w14:paraId="3F4965B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Обратная отсылка и отсылка к праву третьей страны.</w:t>
      </w:r>
    </w:p>
    <w:p w14:paraId="7DCEE23B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Взаимность и ее виды. Реторсии.</w:t>
      </w:r>
    </w:p>
    <w:p w14:paraId="04C9F4B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Установление содержания норм иностранного права.</w:t>
      </w:r>
    </w:p>
    <w:p w14:paraId="52BDA695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14:paraId="50AC925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14:paraId="0778241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Правовое положение иностранных граждан и лиц без гражданства в России.</w:t>
      </w:r>
    </w:p>
    <w:p w14:paraId="270DA7E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Правовое положение российских граждан за рубежом.</w:t>
      </w:r>
    </w:p>
    <w:p w14:paraId="51EF1412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опеке и попечительству.</w:t>
      </w:r>
    </w:p>
    <w:p w14:paraId="5BE1D77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14:paraId="0214FEA1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Теории определения личного закона юридического лица.</w:t>
      </w:r>
    </w:p>
    <w:p w14:paraId="7A7911A5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Правовое положение иностранных юридических лиц в Российской Федерации.</w:t>
      </w:r>
    </w:p>
    <w:p w14:paraId="11A6D8C3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14:paraId="48D677F2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Доктрины абсолютного и функционального иммунитета государства. </w:t>
      </w:r>
    </w:p>
    <w:p w14:paraId="66C4673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Коллизионное регулирование права собственности и иных вещных прав.</w:t>
      </w:r>
    </w:p>
    <w:p w14:paraId="17B87CD4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Защита культурных ценностей и права собственности на них.</w:t>
      </w:r>
    </w:p>
    <w:p w14:paraId="1B998E4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lastRenderedPageBreak/>
        <w:t>Правовое регулирование иностранных инвестиций в Российской Федерации.</w:t>
      </w:r>
    </w:p>
    <w:p w14:paraId="6CF5368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соглашения в области иностранных инвестиций.</w:t>
      </w:r>
    </w:p>
    <w:p w14:paraId="1638C97C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 и виды внешнеэкономических сделок.</w:t>
      </w:r>
    </w:p>
    <w:p w14:paraId="1B964CA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форме сделки. Форма внешнеэкономической сделки.</w:t>
      </w:r>
    </w:p>
    <w:p w14:paraId="700660E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Выбор права сторонами договора. Автономия воли сторон.</w:t>
      </w:r>
    </w:p>
    <w:p w14:paraId="3FC0626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14:paraId="528BACDC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договору с участием потребителя.</w:t>
      </w:r>
    </w:p>
    <w:p w14:paraId="53734A8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Сфера действия права, подлежащего применению к договору.</w:t>
      </w:r>
    </w:p>
    <w:p w14:paraId="08FF6914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Венская конвенция о договоре международной купли-продажи товаров 1980 г. (Сфера действия, структура, основные положения).</w:t>
      </w:r>
    </w:p>
    <w:p w14:paraId="496EC8AE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14:paraId="3A159FB1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val="en-US"/>
        </w:rPr>
      </w:pPr>
      <w:r w:rsidRPr="004534B3">
        <w:rPr>
          <w:sz w:val="28"/>
          <w:szCs w:val="28"/>
        </w:rPr>
        <w:t xml:space="preserve">Негосударственное регулирование в сфере международной торговли. </w:t>
      </w:r>
      <w:r w:rsidRPr="004534B3">
        <w:rPr>
          <w:sz w:val="28"/>
          <w:szCs w:val="28"/>
          <w:lang w:val="en-US"/>
        </w:rPr>
        <w:t xml:space="preserve">Lex </w:t>
      </w:r>
      <w:proofErr w:type="spellStart"/>
      <w:r w:rsidRPr="004534B3">
        <w:rPr>
          <w:sz w:val="28"/>
          <w:szCs w:val="28"/>
          <w:lang w:val="en-US"/>
        </w:rPr>
        <w:t>mercatoria</w:t>
      </w:r>
      <w:proofErr w:type="spellEnd"/>
      <w:r w:rsidRPr="004534B3">
        <w:rPr>
          <w:sz w:val="28"/>
          <w:szCs w:val="28"/>
        </w:rPr>
        <w:t>.</w:t>
      </w:r>
    </w:p>
    <w:p w14:paraId="6A9C130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  <w:lang w:val="en-US"/>
        </w:rPr>
        <w:t>INCOTERMS</w:t>
      </w:r>
      <w:r w:rsidRPr="004534B3">
        <w:rPr>
          <w:sz w:val="28"/>
          <w:szCs w:val="28"/>
        </w:rPr>
        <w:t xml:space="preserve"> – 2010 (общая характеристика, сфера применения, структура).</w:t>
      </w:r>
    </w:p>
    <w:p w14:paraId="0092E98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Принципы международных коммерческих договоров (Принципы УНИДРУА).</w:t>
      </w:r>
    </w:p>
    <w:p w14:paraId="1F16C9A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морские перевозки.</w:t>
      </w:r>
    </w:p>
    <w:p w14:paraId="4842AFB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воздушные перевозки.</w:t>
      </w:r>
    </w:p>
    <w:p w14:paraId="415BA642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железнодорожные перевозки.</w:t>
      </w:r>
    </w:p>
    <w:p w14:paraId="7405F88E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автомобильные перевозки.</w:t>
      </w:r>
    </w:p>
    <w:p w14:paraId="241D63D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денежные обязательства и расчетные отношения, их виды.</w:t>
      </w:r>
    </w:p>
    <w:p w14:paraId="168BD32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расчеты по инкассо.</w:t>
      </w:r>
    </w:p>
    <w:p w14:paraId="0D301A72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Международные расчеты по документарному аккредитиву.</w:t>
      </w:r>
    </w:p>
    <w:p w14:paraId="09733F64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Вексель и чек в международных расчетах</w:t>
      </w:r>
    </w:p>
    <w:p w14:paraId="255386BE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Банковские гарантии в международных расчетах.</w:t>
      </w:r>
    </w:p>
    <w:p w14:paraId="1064EF55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Денежные обязательства и защита от валютных рисков. «Валютные оговорки» во внешнеэкономических контрактах.</w:t>
      </w:r>
    </w:p>
    <w:p w14:paraId="0B3E4E39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Коллизионное регулирование </w:t>
      </w:r>
      <w:proofErr w:type="spellStart"/>
      <w:r w:rsidRPr="004534B3">
        <w:rPr>
          <w:sz w:val="28"/>
          <w:szCs w:val="28"/>
        </w:rPr>
        <w:t>деликтных</w:t>
      </w:r>
      <w:proofErr w:type="spellEnd"/>
      <w:r w:rsidRPr="004534B3"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14:paraId="704B98F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14:paraId="1F389879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Действие исключительных и иных интеллектуальных прав на территории Российской Федерации.</w:t>
      </w:r>
    </w:p>
    <w:p w14:paraId="593E11ED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Особенности международной охраны прав интеллектуальной собственности (территориальный характер, национальный режим). </w:t>
      </w:r>
    </w:p>
    <w:p w14:paraId="3D42A53D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Международно-правовая охрана авторских прав (основные положения Всемирной конвенция об авторском праве, 1952 г., Бернской конвенции об охране литературных и художественных произведений, 1886 г.). </w:t>
      </w:r>
    </w:p>
    <w:p w14:paraId="40C9DD7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lastRenderedPageBreak/>
        <w:t>Международные соглашения в области охраны смежных прав.</w:t>
      </w:r>
    </w:p>
    <w:p w14:paraId="1B4202F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Защита авторских и смежных прав иностранных граждан в Российской Федерации.</w:t>
      </w:r>
    </w:p>
    <w:p w14:paraId="4E776975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Парижская конвенция по охране промышленной собственности, 1883 г., Вашингтонский договор о патентной кооперации, 1970 г. </w:t>
      </w:r>
    </w:p>
    <w:p w14:paraId="5615972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Региональные патентные системы (европейская и евразийская).</w:t>
      </w:r>
    </w:p>
    <w:p w14:paraId="1554915B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Международная регистрация товарных знаков. Мадридское соглашение о международной регистрации знаков, 1891 г. Договор о законах по товарным знакам, 1994 г.</w:t>
      </w:r>
    </w:p>
    <w:p w14:paraId="68590FE5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Право, подлежащее применению к отношениям по наследованию.</w:t>
      </w:r>
    </w:p>
    <w:p w14:paraId="3BC3BB1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Наследственные права иностранцев в России и российских </w:t>
      </w:r>
      <w:proofErr w:type="gramStart"/>
      <w:r w:rsidRPr="004534B3">
        <w:rPr>
          <w:sz w:val="28"/>
          <w:szCs w:val="28"/>
        </w:rPr>
        <w:t>граждан  за</w:t>
      </w:r>
      <w:proofErr w:type="gramEnd"/>
      <w:r w:rsidRPr="004534B3">
        <w:rPr>
          <w:sz w:val="28"/>
          <w:szCs w:val="28"/>
        </w:rPr>
        <w:t xml:space="preserve"> рубежом. Наследование выморочного имущества.</w:t>
      </w:r>
    </w:p>
    <w:p w14:paraId="5EEDB86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Заключение браков российских граждан с иностранцами (лицами без гражданства) в РФ: условия вступления в брак; форма брака. Коллизионное регулирование расторжения брака.</w:t>
      </w:r>
    </w:p>
    <w:p w14:paraId="60C806BB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Признание браков, совершенных за границей. Консульские браки.</w:t>
      </w:r>
    </w:p>
    <w:p w14:paraId="74B7206D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14:paraId="3063F66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Международное усыновление.</w:t>
      </w:r>
    </w:p>
    <w:p w14:paraId="05F08A30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Трудовая деятельность иностранных граждан и лиц без гражданства в России. Трудовые права российских граждан за рубежом.</w:t>
      </w:r>
    </w:p>
    <w:p w14:paraId="77F212D3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 международного гражданского процесса.</w:t>
      </w:r>
    </w:p>
    <w:p w14:paraId="1CC91C1F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Определение подсудности. Виды подсудности. Пророгационное соглашение.</w:t>
      </w:r>
    </w:p>
    <w:p w14:paraId="6A48814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Процессуальное положение иностранных лиц (иностранных граждан, лиц без гражданства, иностранных </w:t>
      </w:r>
      <w:proofErr w:type="spellStart"/>
      <w:r w:rsidRPr="004534B3">
        <w:rPr>
          <w:sz w:val="28"/>
          <w:szCs w:val="28"/>
        </w:rPr>
        <w:t>юридическихлиц</w:t>
      </w:r>
      <w:proofErr w:type="spellEnd"/>
      <w:r w:rsidRPr="004534B3">
        <w:rPr>
          <w:sz w:val="28"/>
          <w:szCs w:val="28"/>
        </w:rPr>
        <w:t xml:space="preserve"> и иностранного государства) в российских судах.</w:t>
      </w:r>
    </w:p>
    <w:p w14:paraId="7A94DE47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Исполнение иностранных судебных поручений.</w:t>
      </w:r>
    </w:p>
    <w:p w14:paraId="3C20474C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Признание документов, выданных в иностранном государстве. Гаагская конвенция об отмене легализации, 1961 г. Апостиль: форма и содержание.</w:t>
      </w:r>
    </w:p>
    <w:p w14:paraId="3D5C120A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Признание и исполнение решений иностранных судов в России.</w:t>
      </w:r>
    </w:p>
    <w:p w14:paraId="102CE4E6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14:paraId="2556082C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Понятие, форма и виды арбитражных соглашений Автономность арбитражного соглашения.</w:t>
      </w:r>
    </w:p>
    <w:p w14:paraId="708457CC" w14:textId="77777777" w:rsidR="00830C3A" w:rsidRPr="004534B3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ТПП РФ.</w:t>
      </w:r>
    </w:p>
    <w:p w14:paraId="202928D1" w14:textId="77777777" w:rsidR="00830C3A" w:rsidRDefault="00830C3A" w:rsidP="00830C3A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534B3">
        <w:rPr>
          <w:sz w:val="28"/>
          <w:szCs w:val="28"/>
        </w:rPr>
        <w:t>Признание и исполнение иностранных арбитражных решений.</w:t>
      </w:r>
    </w:p>
    <w:p w14:paraId="3392EE21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BB"/>
    <w:rsid w:val="000811B0"/>
    <w:rsid w:val="00830C3A"/>
    <w:rsid w:val="00C51EBB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4567-006A-4ED3-B3FC-156626E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2</cp:revision>
  <dcterms:created xsi:type="dcterms:W3CDTF">2022-03-03T06:00:00Z</dcterms:created>
  <dcterms:modified xsi:type="dcterms:W3CDTF">2022-03-03T06:00:00Z</dcterms:modified>
</cp:coreProperties>
</file>