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A16B" w14:textId="77777777" w:rsidR="00474B3D" w:rsidRPr="00D025F1" w:rsidRDefault="00474B3D" w:rsidP="00474B3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экзамена</w:t>
      </w:r>
      <w:r w:rsidRPr="00D025F1">
        <w:rPr>
          <w:b/>
          <w:sz w:val="28"/>
          <w:szCs w:val="28"/>
        </w:rPr>
        <w:t xml:space="preserve"> </w:t>
      </w:r>
    </w:p>
    <w:p w14:paraId="2D708507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Предпосылки, теории и проекты европейской интеграции.</w:t>
      </w:r>
    </w:p>
    <w:p w14:paraId="50AC1A75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Создание Европейских Сообществ и Европейского Союза. Последующие реформы Европейского Союза и Европейских сообществ.</w:t>
      </w:r>
    </w:p>
    <w:p w14:paraId="757FEE31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 xml:space="preserve">Правовая природа, цели, задачи, компетенция Европейского Союза. </w:t>
      </w:r>
    </w:p>
    <w:p w14:paraId="47E1B906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Понятие и структура права Европейского Союза.</w:t>
      </w:r>
    </w:p>
    <w:p w14:paraId="3983F252" w14:textId="77777777" w:rsidR="00474B3D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Принципы права Европейского Союза</w:t>
      </w:r>
      <w:r w:rsidRPr="008F282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роль Суда Европейских сообществ в их становлении</w:t>
      </w:r>
      <w:r w:rsidRPr="006C19EC">
        <w:rPr>
          <w:rFonts w:ascii="Times New Roman" w:hAnsi="Times New Roman"/>
          <w:sz w:val="28"/>
          <w:szCs w:val="28"/>
        </w:rPr>
        <w:t>.</w:t>
      </w:r>
    </w:p>
    <w:p w14:paraId="15F41726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права Европейского Союза.</w:t>
      </w:r>
    </w:p>
    <w:p w14:paraId="5028BABC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 xml:space="preserve">Понятие и система институтов, органов и учреждений Европейского Союза. </w:t>
      </w:r>
    </w:p>
    <w:p w14:paraId="4590A566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 xml:space="preserve">Европейский парламент: порядок формирования, функции, внутренняя организация, правовой статус депутатов, порядок принятия решений. </w:t>
      </w:r>
    </w:p>
    <w:p w14:paraId="5926117F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Европейский Совет и Совет ЕС: состав, порядок формирования и полномочия.</w:t>
      </w:r>
    </w:p>
    <w:p w14:paraId="247A0E01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Европейская комиссия: состав и порядок формирования, полномочия, правовой статус членов.</w:t>
      </w:r>
    </w:p>
    <w:p w14:paraId="7978002C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Судебная система Европейского Союза: общие принципы построения.</w:t>
      </w:r>
    </w:p>
    <w:p w14:paraId="0BAB8096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 xml:space="preserve">Европейский Центральный Банк и Европейская Счетная Палата: общая характеристика. </w:t>
      </w:r>
    </w:p>
    <w:p w14:paraId="4D70C3D9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 xml:space="preserve">Европейская валютная интеграция: общая характеристика. </w:t>
      </w:r>
    </w:p>
    <w:p w14:paraId="7A162F00" w14:textId="77777777" w:rsidR="00474B3D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Правовые основы бюджета Европейского Союза.</w:t>
      </w:r>
    </w:p>
    <w:p w14:paraId="401604AB" w14:textId="77777777" w:rsidR="00474B3D" w:rsidRPr="00057BFB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8F282C">
        <w:rPr>
          <w:rFonts w:ascii="Times New Roman" w:hAnsi="Times New Roman"/>
          <w:sz w:val="28"/>
          <w:szCs w:val="28"/>
        </w:rPr>
        <w:t>Организационно-правовые инструменты</w:t>
      </w:r>
      <w:r>
        <w:rPr>
          <w:rFonts w:ascii="Times New Roman" w:hAnsi="Times New Roman"/>
          <w:sz w:val="28"/>
          <w:szCs w:val="28"/>
        </w:rPr>
        <w:t xml:space="preserve"> цифровизации экономики Европейского Союза.</w:t>
      </w:r>
    </w:p>
    <w:p w14:paraId="27BDDCBA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Хартия Европейского Союза об основных правах: общая характеристика.</w:t>
      </w:r>
    </w:p>
    <w:p w14:paraId="39C9A5C9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Совет Европы: общая характеристика. Краткая характеристика основных международных договоров Совета Европы о правах человека.</w:t>
      </w:r>
    </w:p>
    <w:p w14:paraId="07E9DE2C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Конвенция о защите прав человека и основных свобод 1950г.: общая характеристика.</w:t>
      </w:r>
    </w:p>
    <w:p w14:paraId="31FD02C5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Европейский Суд по правам человека: структура и компетенция.</w:t>
      </w:r>
    </w:p>
    <w:p w14:paraId="52600FAA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Процедура рассмотрения жалоб Европейским Судом по правам человека.</w:t>
      </w:r>
    </w:p>
    <w:p w14:paraId="4A45CD44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 xml:space="preserve">Виды актов, принимаемых Европейским Судом по правам человека.  Юридическая сила постановлений Европейского Суда по правам человека. </w:t>
      </w:r>
    </w:p>
    <w:p w14:paraId="72E081BE" w14:textId="77777777" w:rsidR="00474B3D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t>Критерии приемлемости жалобы в Европейский Суд по правам человека.</w:t>
      </w:r>
    </w:p>
    <w:p w14:paraId="29DE4046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психического здоровья в Европейском Союзе</w:t>
      </w:r>
      <w:r w:rsidRPr="008F282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организационно-правовые основы.</w:t>
      </w:r>
    </w:p>
    <w:p w14:paraId="4E5486C9" w14:textId="77777777" w:rsidR="00474B3D" w:rsidRPr="006C19EC" w:rsidRDefault="00474B3D" w:rsidP="00474B3D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6C19EC">
        <w:rPr>
          <w:rFonts w:ascii="Times New Roman" w:hAnsi="Times New Roman"/>
          <w:sz w:val="28"/>
          <w:szCs w:val="28"/>
        </w:rPr>
        <w:lastRenderedPageBreak/>
        <w:t>Правовые основы сотрудничества Европейского Союза и России.</w:t>
      </w:r>
    </w:p>
    <w:p w14:paraId="42F398DD" w14:textId="77777777" w:rsidR="00F73258" w:rsidRDefault="00F73258"/>
    <w:sectPr w:rsidR="00F7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6159"/>
    <w:multiLevelType w:val="hybridMultilevel"/>
    <w:tmpl w:val="E9DC604E"/>
    <w:lvl w:ilvl="0" w:tplc="7960C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2B"/>
    <w:rsid w:val="000811B0"/>
    <w:rsid w:val="003B1C2B"/>
    <w:rsid w:val="00474B3D"/>
    <w:rsid w:val="00F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9C51-039F-4036-9B48-3CEC396B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74B3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 Алим</dc:creator>
  <cp:keywords/>
  <dc:description/>
  <cp:lastModifiedBy>Алим Алим</cp:lastModifiedBy>
  <cp:revision>2</cp:revision>
  <dcterms:created xsi:type="dcterms:W3CDTF">2022-03-03T06:33:00Z</dcterms:created>
  <dcterms:modified xsi:type="dcterms:W3CDTF">2022-03-03T06:33:00Z</dcterms:modified>
</cp:coreProperties>
</file>