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FF" w:rsidRDefault="00A25CFF" w:rsidP="00A25CFF">
      <w:pPr>
        <w:jc w:val="center"/>
        <w:textAlignment w:val="baseline"/>
        <w:rPr>
          <w:b/>
          <w:sz w:val="28"/>
          <w:szCs w:val="28"/>
        </w:rPr>
      </w:pPr>
      <w:r w:rsidRPr="00A25CFF">
        <w:rPr>
          <w:b/>
          <w:sz w:val="28"/>
          <w:szCs w:val="28"/>
        </w:rPr>
        <w:t>Вопросы для прове</w:t>
      </w:r>
      <w:r w:rsidR="00E73FEF">
        <w:rPr>
          <w:b/>
          <w:sz w:val="28"/>
          <w:szCs w:val="28"/>
        </w:rPr>
        <w:t>дения кандидатского экзамена</w:t>
      </w:r>
    </w:p>
    <w:p w:rsidR="00E73FEF" w:rsidRPr="00A25CFF" w:rsidRDefault="00E73FEF" w:rsidP="00E73FEF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«История и философия науки»</w:t>
      </w:r>
    </w:p>
    <w:p w:rsidR="00A25CFF" w:rsidRDefault="00A25CFF" w:rsidP="00E73FEF">
      <w:pPr>
        <w:ind w:firstLine="709"/>
        <w:jc w:val="center"/>
        <w:textAlignment w:val="baseline"/>
        <w:rPr>
          <w:sz w:val="12"/>
          <w:szCs w:val="12"/>
        </w:rPr>
      </w:pP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</w:pPr>
      <w:r>
        <w:rPr>
          <w:rStyle w:val="a4"/>
          <w:rFonts w:ascii="Times New Roman" w:hAnsi="Times New Roman" w:cs="Times New Roman"/>
          <w:sz w:val="28"/>
          <w:szCs w:val="28"/>
        </w:rPr>
        <w:t>Наука как познавательная деятельность.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 w:hint="eastAsia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Наука как система знаний.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Наука как социальный институт.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Наука в культуре современной цивилизации. Сциентизм и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антисциентизм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Особенности научного познания. Наука и философия. Наука и искусство. Наука и обыденное познание.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Социальные функции науки: наука как мировоззрение, как производительная сила, как социальная сила.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Возникновение науки, основные стадии её исторического развития. “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Преднаука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>” и наука в собственном смысле слова. Две стратегии порождения знаний.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Культура античного полиса, генезис и становление первых форм теоретической науки.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Основные научные программы античности: атомистическая программа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Демокрита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Основные научные программы античности: математическая программа Платона.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Основные научные программы античности: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континуалистская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программа Аристотеля.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Особенности средневекового миросозерцания и отношение к рационально-научному знанию. Отношение к природе и человеку в эпоху средневековья. Символизм природы и герменевтическое познание. Алхимия, астрология, магия.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Эпоха научной революции XVI - XVII вв. Новая гелиоцентрическая космология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Н.Коперника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Становление опытной науки в новоевропейской культуре. Предпосылки возникновения экспериментального метода, его соединения с математическим описанием природы во взаимосвязи с философским осмыслением содержания научного исследования (Галилей, Ф. Бэкон, Декарт, Ньютон).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Мировоззренческая роль науки в новоевропейской культуре. Сущность механицизма и его ограниченность.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Возникновение дисциплинарно-организованной науки в эпоху Нового времени. Технологические применения науки. Возрастание социальной роли науки.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Революционные открытия на рубеже XIX - ХХ вв.: создание теории относительности и квантовой механики, развитие генетики.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Теория научных революций Т. Куна.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Критический рационализм и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фальсификационизм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К. Поппера.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Концепция философии науки И. 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Лакатоса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>. Конкуренция научно-исследовательских программ как форма развития науки.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Социологический и культурологический подходы к исследованию развития науки. Проблема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интернализма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экстернализма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в понимании механизмов научной деятельности.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Научное знание как сложная развивающаяся система. Многообразие типов научного знания.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Эмпирический и теоретический уровни научного исследования, критерии их различения: по предмету, методу и языку. Особенности эмпирического и теоретического языка науки.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Структура эмпирического знания. Протокольные предложения, эмпирические факты и эмпирические зависимости. Процедуры формирования </w:t>
      </w:r>
      <w:proofErr w:type="gramStart"/>
      <w:r>
        <w:rPr>
          <w:rStyle w:val="a4"/>
          <w:rFonts w:ascii="Times New Roman" w:hAnsi="Times New Roman" w:cs="Times New Roman"/>
          <w:sz w:val="28"/>
          <w:szCs w:val="28"/>
        </w:rPr>
        <w:t>факта</w:t>
      </w:r>
      <w:proofErr w:type="gramEnd"/>
      <w:r>
        <w:rPr>
          <w:rStyle w:val="a4"/>
          <w:rFonts w:ascii="Times New Roman" w:hAnsi="Times New Roman" w:cs="Times New Roman"/>
          <w:sz w:val="28"/>
          <w:szCs w:val="28"/>
        </w:rPr>
        <w:t xml:space="preserve"> и проблема его “теоретической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нагруженности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>”.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Структура теоретического знания. Понятие теории, ее структура.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Роль формализации и математизации в развитии теоретического знания.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Основания науки: Идеалы и нормы исследования, их социокультурная размерность. Система идеалов и норм как схема метода деятельности.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Основания науки: Научная картина мира. Исторические формы научной картины мира. Функции научной картины мира: онтологическая, систематизирующая, эвристическая.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Философские основания науки. Роль философских идей и принципов в обосновании научного знания. Философские идеи как эвристика научного поиска. Философское обоснование как условие включения научных знаний в культуру.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Научные традиции и научные революции. Взаимодействие традиций и возникновение нового знания. Научные революции как перестройка оснований науки.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Типы научных революций.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Внутридисциплинарные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механизмы научных революций.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Социокультурные предпосылки глобальных научных революций. Перестройка оснований науки и изменение смыслов мировоззренческих универсалий культуры.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“Классический” тип научной рациональности: картина мира, идеалы и нормы и философские основания.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“Неклассический” тип научной рациональности: картина мира, идеалы и нормы и философские основания.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Постнеклассический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” тип научной рациональности: картина мира, идеалы и нормы и философские </w:t>
      </w:r>
      <w:r>
        <w:rPr>
          <w:rStyle w:val="a4"/>
          <w:rFonts w:ascii="Times New Roman" w:hAnsi="Times New Roman" w:cs="Times New Roman"/>
          <w:sz w:val="28"/>
          <w:szCs w:val="28"/>
        </w:rPr>
        <w:tab/>
        <w:t>основания.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Особенности современного этапа развития науки. Связь дисциплинарных и проблемно-ориентированных исследований.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Освоение саморазвивающихся, “синергетических” систем и новые стратегии научного поиска.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Глобальный эволюционизм как синтез эволюционного и системного подходов. Глобальный эволюционизм и современная научная картина мира.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09"/>
          <w:tab w:val="left" w:pos="36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lastRenderedPageBreak/>
        <w:t>Сближение идеалов естественнонаучного и социально-гуманитарного познания.</w:t>
      </w:r>
    </w:p>
    <w:p w:rsidR="008F7326" w:rsidRDefault="008F7326" w:rsidP="008F7326">
      <w:pPr>
        <w:pStyle w:val="a5"/>
        <w:numPr>
          <w:ilvl w:val="0"/>
          <w:numId w:val="15"/>
        </w:numPr>
        <w:tabs>
          <w:tab w:val="left" w:pos="393"/>
          <w:tab w:val="left" w:pos="458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left"/>
        <w:rPr>
          <w:rStyle w:val="a4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Экологическая этика и её философские основания. Философия русского космизма и учение В.И. Вернадского и Н.Н. Моисеева о биосфере,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техносфере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и ноосфере.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hint="eastAsia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Сходства и отличия наук о природе и наук об обществе: современные трактовки проблемы.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 w:hint="eastAsia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Особенности современного социально-гуманитарного познания: многообразие, уникальность, случайность, изменчивость.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Формирование правовых научных дисциплин: эмпирические сведения и историко-логические реконструкции. Историческая школа фон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Савиньи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. Позитивистская концепция права (Бентам,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Остин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>).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Критерии научности </w:t>
      </w:r>
      <w:proofErr w:type="gramStart"/>
      <w:r>
        <w:rPr>
          <w:rStyle w:val="a4"/>
          <w:rFonts w:ascii="Times New Roman" w:hAnsi="Times New Roman" w:cs="Times New Roman"/>
          <w:sz w:val="28"/>
          <w:szCs w:val="28"/>
        </w:rPr>
        <w:t>юридического познания</w:t>
      </w:r>
      <w:proofErr w:type="gramEnd"/>
      <w:r>
        <w:rPr>
          <w:rStyle w:val="a4"/>
          <w:rFonts w:ascii="Times New Roman" w:hAnsi="Times New Roman" w:cs="Times New Roman"/>
          <w:sz w:val="28"/>
          <w:szCs w:val="28"/>
        </w:rPr>
        <w:t xml:space="preserve"> и их реализация в «чистом» учении о праве Г.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Кельзена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Уровни изучения права. Эмпирическая и аналитическая юриспруденция, философия права. Философия права в системе наук.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Зависимость юридических наук от социального контекста: классическая, неклассическая и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постнеклассическая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юридическая наука.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Основные исследовательские программы юридических наук. Натуралистическая исследовательская программа: естественно-правовая доктрина и ее исторические формы.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Основные исследовательские программы юридических наук.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Антинатуралистическая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исследовательская программа: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этатистский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и социологический подход.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Интегральное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правопонимание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как феномен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постнеклассической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науки.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Общественная жизнь и природа. Специфика социальных систем. Историчность общественной жизни.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Общественная реальность как процесс воспроизводства совместной общественной жизни людей.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Общество как искусственная реальность вещей, отношений, организаций.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Общественная жизнь как совокупность процессов и способов деятельности людей.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Общество как совокупность форм общения, коммуникативных и информационных процессов.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Общество как социальная структура, система общностей и групп.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Структура общественного сознания и семиотические системы.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Системы общественных отношений.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Концепции социального атомизма и социального холизма (универсализма).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Власть как важнейший регулятор общественной жизни. Виды власти.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lastRenderedPageBreak/>
        <w:t>Понятие социального порядка и организации. Порядок и организация в правовой жизни.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Управление и регулирование. Сущность управления и его отличие от стихийных природных процессов и закономерностей и от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в живой природе.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sz w:val="28"/>
          <w:szCs w:val="28"/>
        </w:rPr>
        <w:t>Право</w:t>
      </w:r>
      <w:proofErr w:type="gramEnd"/>
      <w:r>
        <w:rPr>
          <w:rStyle w:val="a4"/>
          <w:rFonts w:ascii="Times New Roman" w:hAnsi="Times New Roman" w:cs="Times New Roman"/>
          <w:sz w:val="28"/>
          <w:szCs w:val="28"/>
        </w:rPr>
        <w:t xml:space="preserve"> как ценность в индивидуалистических и коллективистских культурах.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Понятие ценности и виды (классификации) ценностей.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Понятие и виды правовых ценностей. Эйдетические (ценности права) и социокультурные правовые ценности.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Порядок как ценность права. 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Свобода как ценность права. 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Ответственность как ценность права. 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Равенство как ценность права. 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Справедливость как ценность права.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Ценностное соотношение права и морали.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Понятие описания в науке. Язык науки. Специфика описания в юридической науке. Понятие юридического факта.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Научное объяснение, его основная модель. Природа и типы объяснений. Объяснение - функция теории. Специфика объяснения в нормативных науках.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Понимание в гуманитарных науках. Модели понимания. Герменевтика - наука о понимании и интерпретации текста. Проблема «исторической дистанции» (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Гадамер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>) в интерпретации и понимании.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Специфика толкования в правовых науках. Герменевтическая функция юридических наук.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Классическая и неклассическая концепции истины в социально-гуманитарных науках. Истина и польза.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Норма, оценка, истина. Нормативная природа истины в праве.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Социальное и культурно-историческое пространство-время. Понятие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хронотопа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 (М. Бахтин).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Время как фактор эволюции и преемственности права. Значение сравнительно-исторического метода. Временной аспект проблемы применения закона.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Пространственные аспекты бытия права. Управление пространством в праве.</w:t>
      </w:r>
    </w:p>
    <w:p w:rsidR="008F7326" w:rsidRDefault="008F7326" w:rsidP="008F7326">
      <w:pPr>
        <w:pStyle w:val="A3"/>
        <w:numPr>
          <w:ilvl w:val="0"/>
          <w:numId w:val="15"/>
        </w:numPr>
        <w:tabs>
          <w:tab w:val="left" w:pos="709"/>
          <w:tab w:val="left" w:pos="2127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Роль социально-гуманитарных наук в экспертизах социальных проектов и программ. Значение социальных исследований для решения социальных проблем и предотвращения социальных рисков.</w:t>
      </w:r>
    </w:p>
    <w:p w:rsidR="00065178" w:rsidRDefault="00065178">
      <w:pPr>
        <w:spacing w:after="160" w:line="259" w:lineRule="auto"/>
        <w:rPr>
          <w:rFonts w:eastAsia="Arial Unicode MS"/>
          <w:color w:val="000000"/>
          <w:sz w:val="28"/>
          <w:szCs w:val="28"/>
          <w:u w:color="000000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065178" w:rsidRPr="00065178" w:rsidRDefault="00065178" w:rsidP="00065178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spacing w:line="240" w:lineRule="auto"/>
        <w:ind w:firstLine="540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065178">
        <w:rPr>
          <w:rStyle w:val="a4"/>
          <w:rFonts w:ascii="Times New Roman" w:hAnsi="Times New Roman" w:cs="Times New Roman"/>
          <w:b/>
          <w:sz w:val="28"/>
          <w:szCs w:val="28"/>
        </w:rPr>
        <w:lastRenderedPageBreak/>
        <w:t>Реферат является допуском</w:t>
      </w:r>
      <w:r>
        <w:rPr>
          <w:rStyle w:val="a4"/>
          <w:rFonts w:ascii="Times New Roman" w:hAnsi="Times New Roman" w:cs="Times New Roman"/>
          <w:b/>
          <w:sz w:val="28"/>
          <w:szCs w:val="28"/>
        </w:rPr>
        <w:t xml:space="preserve"> к сдаче кандидатского экзамена.</w:t>
      </w:r>
    </w:p>
    <w:p w:rsidR="00065178" w:rsidRDefault="00065178" w:rsidP="00065178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spacing w:line="240" w:lineRule="auto"/>
        <w:ind w:firstLine="54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Реферат является самостоятельной письменной работой соискателя ученой степени кандидата наук (далее – соискатель). Он представляет собой обзор научной литературы по одной из актуальных тем в области истории и философии, которая связана с темой диссертационного исследования соискателя соответствующей научной специальности. Реферат должен отражать уровень разработки темы в современной научной литературе.</w:t>
      </w:r>
    </w:p>
    <w:p w:rsidR="00065178" w:rsidRDefault="00065178" w:rsidP="00065178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spacing w:line="240" w:lineRule="auto"/>
        <w:ind w:firstLine="54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Реферат должен:</w:t>
      </w:r>
    </w:p>
    <w:p w:rsidR="00065178" w:rsidRDefault="00065178" w:rsidP="00065178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spacing w:line="240" w:lineRule="auto"/>
        <w:ind w:left="90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- отвечать требованиям логичного и четкого изложения материала, доказательности и достоверности фактов;</w:t>
      </w:r>
    </w:p>
    <w:p w:rsidR="00065178" w:rsidRDefault="00065178" w:rsidP="00065178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spacing w:line="240" w:lineRule="auto"/>
        <w:ind w:left="90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- отражать умения соискателя пользоваться рациональными приемами поиска, отбора, обработки и систематизации информации, способности работы с литературой и нормативными актами;</w:t>
      </w:r>
    </w:p>
    <w:p w:rsidR="00065178" w:rsidRDefault="00065178" w:rsidP="00065178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spacing w:line="240" w:lineRule="auto"/>
        <w:ind w:left="90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- быть правильно оформленной (четкая структура, завершенность, правильное оформление библиографических ссылок, списка литературы и нормативных актов, аккуратность исполнения) в соответствие с требованиями, предъявляемым к работам, направляемым в печать.</w:t>
      </w:r>
    </w:p>
    <w:p w:rsidR="00065178" w:rsidRDefault="00065178" w:rsidP="00065178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spacing w:line="240" w:lineRule="auto"/>
        <w:ind w:firstLine="54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Реферат должен быть написан единолично, содержать совокупность научных выводов и аргументированных положений. Автор несет ответственность за достоверность данных, представленных в реферате, он обязан давать ссылки на автора и источник, откуда им заимствуются материалы или отдельные результаты. В случае использования чужого материала без ссылки на автора или источник заимствования дипломная работа не зачитывается.</w:t>
      </w:r>
    </w:p>
    <w:p w:rsidR="00065178" w:rsidRDefault="00065178" w:rsidP="00065178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spacing w:line="240" w:lineRule="auto"/>
        <w:ind w:firstLine="540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Оптимальный объем реферата 1 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п.л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>. (40 тыс. знаков).</w:t>
      </w:r>
    </w:p>
    <w:p w:rsidR="00065178" w:rsidRDefault="00065178" w:rsidP="000651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firstLine="540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Работу над рефератом можно разделить на ряд этапов:</w:t>
      </w:r>
    </w:p>
    <w:p w:rsidR="00065178" w:rsidRDefault="00065178" w:rsidP="00065178">
      <w:pPr>
        <w:pStyle w:val="A3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выбор темы работы на кафедре;</w:t>
      </w:r>
    </w:p>
    <w:p w:rsidR="00065178" w:rsidRDefault="00065178" w:rsidP="0006517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реферата;</w:t>
      </w:r>
    </w:p>
    <w:p w:rsidR="00065178" w:rsidRDefault="00065178" w:rsidP="0006517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всей необходимой литературы по теме;</w:t>
      </w:r>
    </w:p>
    <w:p w:rsidR="00065178" w:rsidRDefault="00065178" w:rsidP="0006517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написанию реферата.</w:t>
      </w:r>
    </w:p>
    <w:p w:rsidR="00065178" w:rsidRDefault="00065178" w:rsidP="000651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firstLine="540"/>
        <w:rPr>
          <w:rStyle w:val="a4"/>
          <w:rFonts w:eastAsia="Times New Roman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ab/>
        <w:t>Рефераты выполняются в соответствие с тематикой диссертаций по соответствующей научной специальности</w:t>
      </w:r>
      <w:r>
        <w:rPr>
          <w:rStyle w:val="a4"/>
          <w:rFonts w:ascii="Times New Roman" w:hAnsi="Times New Roman" w:cs="Times New Roman"/>
          <w:sz w:val="28"/>
          <w:szCs w:val="28"/>
        </w:rPr>
        <w:t>. По согласованию с научным руководителем и заведующим кафедрой философии аспирант пишет реферат по избранной им теме.</w:t>
      </w:r>
    </w:p>
    <w:p w:rsidR="00065178" w:rsidRDefault="00065178" w:rsidP="000651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firstLine="540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Важным этапом написания реферата является составление плана. План составляется соискателем самостоятельно, он может согласовать его с научным руководителем. План должен быть подробным, развернутым, т.к. в нем определяется конкретный круг вопросов, которые соискателю необходимо осветить с тем, чтобы раскрыть содержание и существо исследуемой темы.</w:t>
      </w:r>
    </w:p>
    <w:p w:rsidR="00065178" w:rsidRDefault="00065178" w:rsidP="000651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firstLine="540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Реферат оформляется титульным листом, затем следует подробный план работы. Рекомендуется включать в структуру дипломной работы следующие разделы: введение, основной текст, заключение, список использованной литературы и источников.</w:t>
      </w:r>
    </w:p>
    <w:p w:rsidR="00065178" w:rsidRDefault="00065178" w:rsidP="000651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firstLine="540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lastRenderedPageBreak/>
        <w:t>Во введении обосновывается актуальность темы, формулируются конкретные цель и задачи реферата.</w:t>
      </w:r>
    </w:p>
    <w:p w:rsidR="00065178" w:rsidRDefault="00065178" w:rsidP="000651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firstLine="540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Основной текст рекомендуется распределять по главам и параграфам. Содержание глав и параграфов должно отвечать их названиям. В конце каждого параграфа рекомендуется подводить итоги и делать выводы.</w:t>
      </w:r>
    </w:p>
    <w:p w:rsidR="00065178" w:rsidRDefault="00065178" w:rsidP="000651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firstLine="540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В заключении подводятся итоги исследования, в обобщенном виде излагаются основные результаты реферирования.</w:t>
      </w:r>
    </w:p>
    <w:p w:rsidR="00065178" w:rsidRDefault="00065178" w:rsidP="000651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firstLine="540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Список литературы и источников включает все информационные источники, использованные автором. Данный раздел рекомендуется оформлять по соответствующему стандарту.</w:t>
      </w:r>
    </w:p>
    <w:p w:rsidR="00065178" w:rsidRDefault="00065178" w:rsidP="000651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firstLine="708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Перед написанием реферата необходимо предварительно изучить соответствующую научную литературу, монографии, статьи. Необходимо избегать использования учебников. После изучения необходимой литературы составляется план реферата. В плане тема разбивается на главы, главы – на параграфы.</w:t>
      </w:r>
    </w:p>
    <w:p w:rsidR="00065178" w:rsidRDefault="00065178" w:rsidP="000651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firstLine="540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ab/>
        <w:t>Затем следует приступить к сбору необходимого материала в соответствии с разработанным планом</w:t>
      </w:r>
      <w:r>
        <w:rPr>
          <w:rStyle w:val="a4"/>
          <w:rFonts w:ascii="Times New Roman" w:hAnsi="Times New Roman" w:cs="Times New Roman"/>
          <w:sz w:val="28"/>
          <w:szCs w:val="28"/>
        </w:rPr>
        <w:t>. При изучении литературных источников рекомендуется делать соответствующие выписки, записывать, возникающие при этом мысли. Это облегчит последующую компоновку материалов. Переписывание источников без ссылок недопустимо. Такая работа возвращается для переработки.</w:t>
      </w:r>
    </w:p>
    <w:p w:rsidR="00065178" w:rsidRDefault="00065178" w:rsidP="000651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firstLine="540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Основным этапом работы над рефератом является его написание. На данном этапе каждый вопрос плана должен быть освещен подробно, детально. По спорным позициям следует назвать все высказанные в литературе точки зрения с аргументами и обоснованием. Изложение материала должно быть логичным, последовательным и аргументированным. Все вопросы плана должны быть обоснованными и логически вытекающими из содержания самой работы, ее темы.</w:t>
      </w:r>
    </w:p>
    <w:p w:rsidR="00065178" w:rsidRDefault="00065178" w:rsidP="0006517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firstLine="54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Надлежащим образом оформленный реферат подписывается научным руководителям, подтверждая достоверность фактического материала, описываемого в реферате, регистрируется в отделе аспирантуры и молодежной науки и затем передается заведующему кафедры философии для проверки и оценки.</w:t>
      </w:r>
    </w:p>
    <w:p w:rsidR="00E73FEF" w:rsidRDefault="00E73FEF" w:rsidP="00065178">
      <w:pPr>
        <w:pStyle w:val="A3"/>
        <w:tabs>
          <w:tab w:val="left" w:pos="393"/>
          <w:tab w:val="left" w:pos="4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0321" w:rsidRDefault="00720321"/>
    <w:sectPr w:rsidR="0072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7C"/>
    <w:multiLevelType w:val="hybridMultilevel"/>
    <w:tmpl w:val="894EE8EF"/>
    <w:numStyleLink w:val="62"/>
  </w:abstractNum>
  <w:abstractNum w:abstractNumId="1">
    <w:nsid w:val="0000007D"/>
    <w:multiLevelType w:val="hybridMultilevel"/>
    <w:tmpl w:val="894EE8EF"/>
    <w:styleLink w:val="62"/>
    <w:lvl w:ilvl="0" w:tplc="FFFFFFFF">
      <w:start w:val="1"/>
      <w:numFmt w:val="bullet"/>
      <w:lvlText w:val="-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2">
    <w:nsid w:val="0000007E"/>
    <w:multiLevelType w:val="hybridMultilevel"/>
    <w:tmpl w:val="894EE8F1"/>
    <w:numStyleLink w:val="63"/>
  </w:abstractNum>
  <w:abstractNum w:abstractNumId="3">
    <w:nsid w:val="0000007F"/>
    <w:multiLevelType w:val="hybridMultilevel"/>
    <w:tmpl w:val="894EE8F1"/>
    <w:styleLink w:val="63"/>
    <w:lvl w:ilvl="0" w:tplc="FFFFFFFF">
      <w:start w:val="1"/>
      <w:numFmt w:val="bullet"/>
      <w:lvlText w:val="-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4">
    <w:nsid w:val="00000080"/>
    <w:multiLevelType w:val="hybridMultilevel"/>
    <w:tmpl w:val="894EE8F3"/>
    <w:numStyleLink w:val="64"/>
  </w:abstractNum>
  <w:abstractNum w:abstractNumId="5">
    <w:nsid w:val="00000081"/>
    <w:multiLevelType w:val="hybridMultilevel"/>
    <w:tmpl w:val="894EE8F3"/>
    <w:styleLink w:val="64"/>
    <w:lvl w:ilvl="0" w:tplc="FFFFFFFF">
      <w:start w:val="1"/>
      <w:numFmt w:val="bullet"/>
      <w:lvlText w:val="-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6">
    <w:nsid w:val="00000082"/>
    <w:multiLevelType w:val="hybridMultilevel"/>
    <w:tmpl w:val="894EE8F5"/>
    <w:numStyleLink w:val="65"/>
  </w:abstractNum>
  <w:abstractNum w:abstractNumId="7">
    <w:nsid w:val="00000083"/>
    <w:multiLevelType w:val="hybridMultilevel"/>
    <w:tmpl w:val="894EE8F5"/>
    <w:styleLink w:val="65"/>
    <w:lvl w:ilvl="0" w:tplc="FFFFFFFF">
      <w:start w:val="1"/>
      <w:numFmt w:val="bullet"/>
      <w:lvlText w:val="-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970"/>
          <w:tab w:val="left" w:pos="1014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970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8">
    <w:nsid w:val="00000084"/>
    <w:multiLevelType w:val="hybridMultilevel"/>
    <w:tmpl w:val="894EE8F7"/>
    <w:numStyleLink w:val="66"/>
  </w:abstractNum>
  <w:abstractNum w:abstractNumId="9">
    <w:nsid w:val="00000085"/>
    <w:multiLevelType w:val="hybridMultilevel"/>
    <w:tmpl w:val="894EE8F7"/>
    <w:styleLink w:val="66"/>
    <w:lvl w:ilvl="0" w:tplc="FFFFFFFF">
      <w:start w:val="1"/>
      <w:numFmt w:val="decimal"/>
      <w:lvlText w:val="%1."/>
      <w:lvlJc w:val="left"/>
      <w:pPr>
        <w:tabs>
          <w:tab w:val="num" w:pos="337"/>
          <w:tab w:val="left" w:pos="393"/>
          <w:tab w:val="left" w:pos="4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337" w:hanging="3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393"/>
          <w:tab w:val="left" w:pos="45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70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393"/>
          <w:tab w:val="left" w:pos="458"/>
          <w:tab w:val="left" w:pos="708"/>
          <w:tab w:val="num" w:pos="12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1254" w:hanging="53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393"/>
          <w:tab w:val="left" w:pos="458"/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1416" w:hanging="33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393"/>
          <w:tab w:val="left" w:pos="458"/>
          <w:tab w:val="left" w:pos="708"/>
          <w:tab w:val="left" w:pos="1416"/>
          <w:tab w:val="num" w:pos="19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1974" w:hanging="53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393"/>
          <w:tab w:val="left" w:pos="458"/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212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393"/>
          <w:tab w:val="left" w:pos="458"/>
          <w:tab w:val="left" w:pos="708"/>
          <w:tab w:val="left" w:pos="1416"/>
          <w:tab w:val="left" w:pos="2124"/>
          <w:tab w:val="num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2694" w:hanging="53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393"/>
          <w:tab w:val="left" w:pos="458"/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283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393"/>
          <w:tab w:val="left" w:pos="458"/>
          <w:tab w:val="left" w:pos="708"/>
          <w:tab w:val="left" w:pos="1416"/>
          <w:tab w:val="left" w:pos="2124"/>
          <w:tab w:val="left" w:pos="2832"/>
          <w:tab w:val="num" w:pos="341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3414" w:hanging="53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0">
    <w:nsid w:val="00000086"/>
    <w:multiLevelType w:val="hybridMultilevel"/>
    <w:tmpl w:val="894EE8F9"/>
    <w:numStyleLink w:val="67"/>
  </w:abstractNum>
  <w:abstractNum w:abstractNumId="11">
    <w:nsid w:val="00000087"/>
    <w:multiLevelType w:val="hybridMultilevel"/>
    <w:tmpl w:val="894EE8F9"/>
    <w:styleLink w:val="67"/>
    <w:lvl w:ilvl="0" w:tplc="FFFFFFFF">
      <w:start w:val="1"/>
      <w:numFmt w:val="decimal"/>
      <w:lvlText w:val="%1."/>
      <w:lvlJc w:val="left"/>
      <w:pPr>
        <w:tabs>
          <w:tab w:val="num" w:pos="337"/>
          <w:tab w:val="left" w:pos="393"/>
          <w:tab w:val="left" w:pos="4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337" w:hanging="3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num" w:pos="337"/>
          <w:tab w:val="left" w:pos="393"/>
          <w:tab w:val="left" w:pos="4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337" w:hanging="3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num" w:pos="337"/>
          <w:tab w:val="left" w:pos="393"/>
          <w:tab w:val="left" w:pos="4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337" w:hanging="3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337"/>
          <w:tab w:val="left" w:pos="393"/>
          <w:tab w:val="left" w:pos="4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337" w:hanging="3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num" w:pos="337"/>
          <w:tab w:val="left" w:pos="393"/>
          <w:tab w:val="left" w:pos="4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337" w:hanging="3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num" w:pos="337"/>
          <w:tab w:val="left" w:pos="393"/>
          <w:tab w:val="left" w:pos="4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337" w:hanging="3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337"/>
          <w:tab w:val="left" w:pos="393"/>
          <w:tab w:val="left" w:pos="4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337" w:hanging="3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num" w:pos="337"/>
          <w:tab w:val="left" w:pos="393"/>
          <w:tab w:val="left" w:pos="4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337" w:hanging="3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num" w:pos="337"/>
          <w:tab w:val="left" w:pos="393"/>
          <w:tab w:val="left" w:pos="4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40"/>
        </w:tabs>
        <w:ind w:left="337" w:hanging="3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2">
    <w:nsid w:val="3FBA008F"/>
    <w:multiLevelType w:val="hybridMultilevel"/>
    <w:tmpl w:val="2F32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4258D5"/>
    <w:multiLevelType w:val="hybridMultilevel"/>
    <w:tmpl w:val="4CB2C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7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71"/>
    <w:rsid w:val="00065178"/>
    <w:rsid w:val="00436A71"/>
    <w:rsid w:val="00720321"/>
    <w:rsid w:val="008F7326"/>
    <w:rsid w:val="00A25CFF"/>
    <w:rsid w:val="00E7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9FDAB-715F-4C98-B9BA-5F74FC54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uiPriority w:val="99"/>
    <w:rsid w:val="00E73F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a4">
    <w:name w:val="Нет"/>
    <w:uiPriority w:val="99"/>
    <w:rsid w:val="00E73FEF"/>
  </w:style>
  <w:style w:type="paragraph" w:customStyle="1" w:styleId="1">
    <w:name w:val="Основной текст с отступом1"/>
    <w:rsid w:val="00E73FEF"/>
    <w:pPr>
      <w:spacing w:after="0" w:line="240" w:lineRule="auto"/>
      <w:ind w:firstLine="720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numbering" w:customStyle="1" w:styleId="66">
    <w:name w:val="Импортированный стиль 66"/>
    <w:rsid w:val="00E73FEF"/>
    <w:pPr>
      <w:numPr>
        <w:numId w:val="2"/>
      </w:numPr>
    </w:pPr>
  </w:style>
  <w:style w:type="numbering" w:customStyle="1" w:styleId="67">
    <w:name w:val="Импортированный стиль 67"/>
    <w:rsid w:val="00E73FEF"/>
    <w:pPr>
      <w:numPr>
        <w:numId w:val="4"/>
      </w:numPr>
    </w:pPr>
  </w:style>
  <w:style w:type="paragraph" w:customStyle="1" w:styleId="2">
    <w:name w:val="Основной текст с отступом2"/>
    <w:rsid w:val="00065178"/>
    <w:pPr>
      <w:spacing w:after="0" w:line="240" w:lineRule="auto"/>
      <w:ind w:firstLine="720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10">
    <w:name w:val="Основной текст1"/>
    <w:rsid w:val="00065178"/>
    <w:pPr>
      <w:spacing w:after="0" w:line="360" w:lineRule="auto"/>
      <w:jc w:val="center"/>
    </w:pPr>
    <w:rPr>
      <w:rFonts w:ascii="Arial Unicode MS" w:eastAsia="Arial Unicode MS" w:hAnsi="Arial Unicode MS" w:cs="Arial Unicode MS"/>
      <w:color w:val="000000"/>
      <w:sz w:val="32"/>
      <w:szCs w:val="32"/>
      <w:u w:color="000000"/>
      <w:lang w:eastAsia="ru-RU"/>
    </w:rPr>
  </w:style>
  <w:style w:type="numbering" w:customStyle="1" w:styleId="62">
    <w:name w:val="Импортированный стиль 62"/>
    <w:rsid w:val="00065178"/>
    <w:pPr>
      <w:numPr>
        <w:numId w:val="10"/>
      </w:numPr>
    </w:pPr>
  </w:style>
  <w:style w:type="numbering" w:customStyle="1" w:styleId="63">
    <w:name w:val="Импортированный стиль 63"/>
    <w:rsid w:val="00065178"/>
    <w:pPr>
      <w:numPr>
        <w:numId w:val="11"/>
      </w:numPr>
    </w:pPr>
  </w:style>
  <w:style w:type="numbering" w:customStyle="1" w:styleId="64">
    <w:name w:val="Импортированный стиль 64"/>
    <w:rsid w:val="00065178"/>
    <w:pPr>
      <w:numPr>
        <w:numId w:val="12"/>
      </w:numPr>
    </w:pPr>
  </w:style>
  <w:style w:type="numbering" w:customStyle="1" w:styleId="65">
    <w:name w:val="Импортированный стиль 65"/>
    <w:rsid w:val="00065178"/>
    <w:pPr>
      <w:numPr>
        <w:numId w:val="13"/>
      </w:numPr>
    </w:pPr>
  </w:style>
  <w:style w:type="paragraph" w:styleId="a5">
    <w:name w:val="Body Text Indent"/>
    <w:basedOn w:val="a"/>
    <w:link w:val="a6"/>
    <w:uiPriority w:val="99"/>
    <w:semiHidden/>
    <w:unhideWhenUsed/>
    <w:rsid w:val="008F7326"/>
    <w:pPr>
      <w:ind w:firstLine="720"/>
      <w:jc w:val="both"/>
    </w:pPr>
    <w:rPr>
      <w:rFonts w:ascii="Arial Unicode MS" w:eastAsia="Arial Unicode MS" w:hAnsi="Arial Unicode MS" w:cs="Arial Unicode MS"/>
      <w:color w:val="000000"/>
      <w:u w:color="00000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F7326"/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1857</Words>
  <Characters>10588</Characters>
  <Application>Microsoft Office Word</Application>
  <DocSecurity>0</DocSecurity>
  <Lines>88</Lines>
  <Paragraphs>24</Paragraphs>
  <ScaleCrop>false</ScaleCrop>
  <Company>ФГБОУ СГЮА</Company>
  <LinksUpToDate>false</LinksUpToDate>
  <CharactersWithSpaces>12421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 аспирантуры</dc:creator>
  <cp:keywords/>
  <dc:description/>
  <cp:lastModifiedBy>Документовед аспирантуры</cp:lastModifiedBy>
  <cp:revision>5</cp:revision>
  <dcterms:created xsi:type="dcterms:W3CDTF">2023-01-22T16:34:00Z</dcterms:created>
  <dcterms:modified xsi:type="dcterms:W3CDTF">2023-10-04T03:40:00Z</dcterms:modified>
</cp:coreProperties>
</file>