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04" w:rsidRDefault="00B14604" w:rsidP="00B14604">
      <w:pPr>
        <w:spacing w:after="0" w:line="240" w:lineRule="auto"/>
        <w:jc w:val="center"/>
        <w:rPr>
          <w:rFonts w:ascii="Times New Roman" w:hAnsi="Times New Roman"/>
          <w:b/>
          <w:caps/>
          <w:sz w:val="28"/>
          <w:szCs w:val="28"/>
        </w:rPr>
      </w:pPr>
      <w:r>
        <w:rPr>
          <w:rFonts w:ascii="Times New Roman" w:hAnsi="Times New Roman"/>
          <w:b/>
          <w:caps/>
          <w:sz w:val="28"/>
          <w:szCs w:val="28"/>
        </w:rPr>
        <w:t xml:space="preserve">ЗАКЛЮЧЕНИЕ </w:t>
      </w:r>
    </w:p>
    <w:p w:rsidR="00B14604" w:rsidRDefault="00B14604" w:rsidP="00B14604">
      <w:pPr>
        <w:spacing w:after="0" w:line="240" w:lineRule="auto"/>
        <w:jc w:val="center"/>
        <w:rPr>
          <w:rFonts w:ascii="Times New Roman" w:hAnsi="Times New Roman"/>
          <w:b/>
          <w:sz w:val="28"/>
          <w:szCs w:val="28"/>
        </w:rPr>
      </w:pPr>
      <w:r>
        <w:rPr>
          <w:rFonts w:ascii="Times New Roman" w:hAnsi="Times New Roman"/>
          <w:b/>
          <w:sz w:val="28"/>
          <w:szCs w:val="28"/>
        </w:rPr>
        <w:t xml:space="preserve">на поправку к проекту Закона Российской Федерации </w:t>
      </w:r>
    </w:p>
    <w:p w:rsidR="00B14604" w:rsidRDefault="00B14604" w:rsidP="00B14604">
      <w:pPr>
        <w:spacing w:after="0" w:line="240" w:lineRule="auto"/>
        <w:jc w:val="center"/>
        <w:rPr>
          <w:rFonts w:ascii="Times New Roman" w:hAnsi="Times New Roman"/>
          <w:b/>
          <w:sz w:val="28"/>
          <w:szCs w:val="28"/>
        </w:rPr>
      </w:pPr>
      <w:r>
        <w:rPr>
          <w:rFonts w:ascii="Times New Roman" w:hAnsi="Times New Roman"/>
          <w:b/>
          <w:sz w:val="28"/>
          <w:szCs w:val="28"/>
        </w:rPr>
        <w:t xml:space="preserve">о поправке к Конституции Российской Федерации № 885214-7 </w:t>
      </w:r>
    </w:p>
    <w:p w:rsidR="00B14604" w:rsidRDefault="00B14604" w:rsidP="00B14604">
      <w:pPr>
        <w:spacing w:after="0" w:line="240" w:lineRule="auto"/>
        <w:jc w:val="center"/>
        <w:rPr>
          <w:rFonts w:ascii="Times New Roman" w:hAnsi="Times New Roman"/>
          <w:b/>
          <w:sz w:val="28"/>
          <w:szCs w:val="28"/>
        </w:rPr>
      </w:pPr>
      <w:r>
        <w:rPr>
          <w:rFonts w:ascii="Times New Roman" w:hAnsi="Times New Roman"/>
          <w:b/>
          <w:sz w:val="28"/>
          <w:szCs w:val="28"/>
        </w:rPr>
        <w:t xml:space="preserve">«О совершенствовании регулирования </w:t>
      </w:r>
    </w:p>
    <w:p w:rsidR="00B14604" w:rsidRDefault="00B14604" w:rsidP="00B14604">
      <w:pPr>
        <w:spacing w:after="0" w:line="240" w:lineRule="auto"/>
        <w:jc w:val="center"/>
        <w:rPr>
          <w:rFonts w:ascii="Times New Roman" w:hAnsi="Times New Roman"/>
          <w:sz w:val="28"/>
          <w:szCs w:val="28"/>
        </w:rPr>
      </w:pPr>
      <w:r>
        <w:rPr>
          <w:rFonts w:ascii="Times New Roman" w:hAnsi="Times New Roman"/>
          <w:b/>
          <w:sz w:val="28"/>
          <w:szCs w:val="28"/>
        </w:rPr>
        <w:t>отдельных вопросов публичной власти»</w:t>
      </w:r>
    </w:p>
    <w:p w:rsidR="00B14604" w:rsidRDefault="00B14604" w:rsidP="00B14604">
      <w:pPr>
        <w:shd w:val="clear" w:color="auto" w:fill="FEFEFE"/>
        <w:spacing w:after="0" w:line="240" w:lineRule="auto"/>
        <w:ind w:firstLine="709"/>
        <w:jc w:val="both"/>
        <w:rPr>
          <w:rFonts w:ascii="Times New Roman" w:hAnsi="Times New Roman"/>
          <w:kern w:val="2"/>
          <w:sz w:val="28"/>
          <w:szCs w:val="28"/>
          <w:shd w:val="clear" w:color="FFFFFF" w:fill="FFFFFF"/>
        </w:rPr>
      </w:pPr>
    </w:p>
    <w:p w:rsidR="00B14604" w:rsidRDefault="00B14604" w:rsidP="00B14604">
      <w:pPr>
        <w:shd w:val="clear" w:color="auto" w:fill="FEFEFE"/>
        <w:spacing w:after="0" w:line="240" w:lineRule="auto"/>
        <w:ind w:firstLine="709"/>
        <w:jc w:val="both"/>
        <w:rPr>
          <w:rFonts w:ascii="Times New Roman" w:hAnsi="Times New Roman"/>
          <w:sz w:val="28"/>
          <w:szCs w:val="28"/>
          <w:lang w:eastAsia="zh-CN"/>
        </w:rPr>
      </w:pPr>
      <w:r>
        <w:rPr>
          <w:rFonts w:ascii="Times New Roman" w:hAnsi="Times New Roman"/>
          <w:kern w:val="2"/>
          <w:sz w:val="28"/>
          <w:szCs w:val="28"/>
          <w:shd w:val="clear" w:color="FFFFFF" w:fill="FFFFFF"/>
        </w:rPr>
        <w:t xml:space="preserve">15 января 2020 г. в соответствие с п. «е» ст. 84 действующей Конституции РФ 1993 г. Президент РФ обратился с двадцать шестым Посланием к Федеральному Собранию, в котором </w:t>
      </w:r>
      <w:r>
        <w:rPr>
          <w:rFonts w:ascii="Times New Roman" w:hAnsi="Times New Roman"/>
          <w:sz w:val="28"/>
          <w:szCs w:val="28"/>
          <w:lang w:eastAsia="ru-RU"/>
        </w:rPr>
        <w:t>поставил вопрос «</w:t>
      </w:r>
      <w:r>
        <w:rPr>
          <w:rFonts w:ascii="Times New Roman" w:hAnsi="Times New Roman"/>
          <w:sz w:val="28"/>
          <w:szCs w:val="28"/>
          <w:lang w:eastAsia="zh-CN"/>
        </w:rPr>
        <w:t>о принятии новой Конституции», который, по его словам, обсуждается рядом политических общественных объединений, в то же время, подчеркнув, что «потенциал Конституции 1993 года далеко не исчерпан, а фундаментальные основы конституционного строя, права и свободы человека, …  ещё многие десятилетия будут оставаться прочной ценностной базой для российского общества». Следовательно, формально было заявлено не о пересмотре действующей Конституции, а о внесении конституционных поправок.</w:t>
      </w:r>
    </w:p>
    <w:p w:rsidR="00B14604" w:rsidRDefault="00B14604" w:rsidP="00B14604">
      <w:pPr>
        <w:shd w:val="clear" w:color="auto" w:fill="FEFEFE"/>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Следует заметить, что вопросы реформирования Конституции РФ 1993 г. поднимались и возобновлялись не раз. В научном конституционном сообществе они активно обсуждались в периоды юбилейных дат принятия действующей Конституции РФ, а также при внесении конституционных поправок 2008, 2014 годов.</w:t>
      </w:r>
    </w:p>
    <w:p w:rsidR="00B14604" w:rsidRDefault="00B14604" w:rsidP="00B14604">
      <w:pPr>
        <w:shd w:val="clear" w:color="auto" w:fill="FEFEFE"/>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В ходе оглашения Послания прозвучали следующие предложения о внесении конституционных поправок: </w:t>
      </w:r>
      <w:r>
        <w:rPr>
          <w:rFonts w:ascii="Times New Roman" w:hAnsi="Times New Roman"/>
          <w:sz w:val="28"/>
          <w:szCs w:val="28"/>
          <w:lang w:eastAsia="ru-RU"/>
        </w:rPr>
        <w:t xml:space="preserve">закрепление приоритета Конституции РФ в отношении международных норм, договоров и решений органов; запрет на иностранное гражданство, вида на жительство либо наличия иного документа, позволяющего постоянно проживать на территории другого государства для лиц, занимающих «должности, критически важные для обеспечения безопасности и суверенитета страны»; введение дополнительных ограничений и запретов для лиц, претендующих на должность Президента РФ; определение принципа единства системы публичной власти, построение системы эффективного взаимодействия государственных и муниципальных органов власти, расширение полномочий местного самоуправления; конституционное закрепление ряда социальных гарантий; закрепление конституционно-правового статуса Государственного совета; расширение полномочий Федерального Собрания по формированию Правительства РФ, судейского и прокурорского корпуса; введение новых форм предварительного конституционного </w:t>
      </w:r>
      <w:proofErr w:type="spellStart"/>
      <w:r>
        <w:rPr>
          <w:rFonts w:ascii="Times New Roman" w:hAnsi="Times New Roman"/>
          <w:sz w:val="28"/>
          <w:szCs w:val="28"/>
          <w:lang w:eastAsia="ru-RU"/>
        </w:rPr>
        <w:t>нормоконтроля</w:t>
      </w:r>
      <w:proofErr w:type="spellEnd"/>
      <w:r>
        <w:rPr>
          <w:rFonts w:ascii="Times New Roman" w:hAnsi="Times New Roman"/>
          <w:sz w:val="28"/>
          <w:szCs w:val="28"/>
          <w:lang w:eastAsia="ru-RU"/>
        </w:rPr>
        <w:t>.</w:t>
      </w:r>
    </w:p>
    <w:p w:rsidR="00B14604" w:rsidRDefault="00B14604" w:rsidP="00B14604">
      <w:pPr>
        <w:shd w:val="clear" w:color="auto" w:fill="FEFEFE"/>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Озвучив данную часть Послания, Президент РФ обозначил открытие дискуссию «вокруг возможных поправок в Конституции», в широком публичном обсуждении которых, по его мнению, должны принять участие общественные объединения, партии, регионы, юридическое сообщество и граждане страны, еще раз подчеркнув, что поправки не затронут фундаментальных основ Конституции РФ и будут приняты в рамках установленной процедуры, то есть в соответствие со ст. 136 Конституции РФ и действующего </w:t>
      </w:r>
      <w:r>
        <w:rPr>
          <w:rFonts w:ascii="Times New Roman" w:hAnsi="Times New Roman"/>
          <w:sz w:val="28"/>
          <w:szCs w:val="28"/>
        </w:rPr>
        <w:t xml:space="preserve">Федерального закона о порядке принятия и вступления в силу </w:t>
      </w:r>
      <w:r>
        <w:rPr>
          <w:rFonts w:ascii="Times New Roman" w:hAnsi="Times New Roman"/>
          <w:sz w:val="28"/>
          <w:szCs w:val="28"/>
        </w:rPr>
        <w:lastRenderedPageBreak/>
        <w:t xml:space="preserve">поправок к Конституции Российской Федерации. </w:t>
      </w:r>
      <w:r>
        <w:rPr>
          <w:rFonts w:ascii="Times New Roman" w:hAnsi="Times New Roman"/>
          <w:sz w:val="28"/>
          <w:szCs w:val="28"/>
          <w:lang w:eastAsia="ru-RU"/>
        </w:rPr>
        <w:t>Их цель – создание прочной, стабильной политической системы, гарантирующей России суверенитет и независимость, в то же время гибкой, отвечающей современным внутренним и внешним вызовам и тенденциям развития в интересах России.</w:t>
      </w:r>
    </w:p>
    <w:p w:rsidR="00B14604" w:rsidRDefault="00B14604" w:rsidP="00B14604">
      <w:pPr>
        <w:spacing w:after="0" w:line="240" w:lineRule="auto"/>
        <w:ind w:firstLine="709"/>
        <w:jc w:val="both"/>
        <w:rPr>
          <w:rFonts w:ascii="Times New Roman" w:hAnsi="Times New Roman"/>
          <w:sz w:val="28"/>
          <w:szCs w:val="28"/>
        </w:rPr>
      </w:pPr>
      <w:r>
        <w:rPr>
          <w:rFonts w:ascii="Times New Roman" w:hAnsi="Times New Roman"/>
          <w:sz w:val="28"/>
          <w:szCs w:val="28"/>
        </w:rPr>
        <w:t>Уже 20 января 2020 г. в соответствии с п. «г» ст. 84 Конституции РФ Президент внёс в Государственную Думу проект закона Российской Федерации о поправке к Конституции Российской Федерации «О совершенствовании регулирования отдельных вопросов организации публичной власти». В пояснительной записке указано, что проект закона подготовлен на основании предложений, представленных рабочей группой по подготовке предложений о внесении поправок в Конституцию Российской Федерации.</w:t>
      </w:r>
    </w:p>
    <w:p w:rsidR="00B14604" w:rsidRDefault="00B14604" w:rsidP="00B14604">
      <w:pPr>
        <w:spacing w:after="0" w:line="240" w:lineRule="auto"/>
        <w:ind w:firstLine="709"/>
        <w:jc w:val="both"/>
        <w:rPr>
          <w:rFonts w:ascii="Times New Roman" w:hAnsi="Times New Roman"/>
          <w:sz w:val="28"/>
          <w:szCs w:val="28"/>
        </w:rPr>
      </w:pPr>
      <w:r>
        <w:rPr>
          <w:rFonts w:ascii="Times New Roman" w:hAnsi="Times New Roman"/>
          <w:sz w:val="28"/>
          <w:szCs w:val="28"/>
        </w:rPr>
        <w:t>В представленных поправках к проекту закона № 885214-7 выявлены следующие дефекты и несоответствия:</w:t>
      </w:r>
    </w:p>
    <w:p w:rsidR="00B14604" w:rsidRDefault="00B14604" w:rsidP="00B14604">
      <w:pPr>
        <w:pStyle w:val="a3"/>
        <w:numPr>
          <w:ilvl w:val="0"/>
          <w:numId w:val="1"/>
        </w:numPr>
        <w:ind w:left="0" w:firstLine="709"/>
        <w:jc w:val="both"/>
        <w:rPr>
          <w:szCs w:val="28"/>
        </w:rPr>
      </w:pPr>
      <w:r>
        <w:rPr>
          <w:szCs w:val="28"/>
        </w:rPr>
        <w:t xml:space="preserve">Часть 6 ст. 75 – внести изменения - вместо «регулярно осуществляется индексация размера пенсий в порядке, установленном федеральным законом» «ежегодно осуществляется индексация размера пенсий в порядке, установленном федеральным законом». Данное изменение нецелесообразно, поскольку </w:t>
      </w:r>
      <w:r>
        <w:rPr>
          <w:rFonts w:eastAsia="Calibri"/>
          <w:szCs w:val="28"/>
        </w:rPr>
        <w:t xml:space="preserve">регулярность предполагает постоянное через определенные промежутки времени проведения действий, периодичность которых будет установлена федеральным законом. Определение «ежегодно» ограничит в данном случае законодателя при принятии соответствующего закона и </w:t>
      </w:r>
      <w:proofErr w:type="spellStart"/>
      <w:r>
        <w:rPr>
          <w:rFonts w:eastAsia="Calibri"/>
          <w:szCs w:val="28"/>
        </w:rPr>
        <w:t>правоприменителя</w:t>
      </w:r>
      <w:proofErr w:type="spellEnd"/>
      <w:r>
        <w:rPr>
          <w:rFonts w:eastAsia="Calibri"/>
          <w:szCs w:val="28"/>
        </w:rPr>
        <w:t>, решения и деятельность которого обусловлены социально-экономической ситуацией в определенный период, не всегда совпадающим с годовым промежутком времени.</w:t>
      </w:r>
    </w:p>
    <w:p w:rsidR="00B14604" w:rsidRDefault="00B14604" w:rsidP="00B14604">
      <w:pPr>
        <w:pStyle w:val="a3"/>
        <w:numPr>
          <w:ilvl w:val="0"/>
          <w:numId w:val="1"/>
        </w:numPr>
        <w:ind w:left="0" w:firstLine="709"/>
        <w:jc w:val="both"/>
        <w:rPr>
          <w:szCs w:val="28"/>
        </w:rPr>
      </w:pPr>
      <w:r>
        <w:rPr>
          <w:szCs w:val="28"/>
        </w:rPr>
        <w:t>Часть 6 ст. 75 – дополнить – «возраст выхода на пенсию устанавливается для мужчин 60 лет, для женщин 55 лет». Представляется, что введени</w:t>
      </w:r>
      <w:bookmarkStart w:id="0" w:name="_GoBack"/>
      <w:r>
        <w:rPr>
          <w:szCs w:val="28"/>
        </w:rPr>
        <w:t>е</w:t>
      </w:r>
      <w:bookmarkEnd w:id="0"/>
      <w:r>
        <w:rPr>
          <w:szCs w:val="28"/>
        </w:rPr>
        <w:t xml:space="preserve"> подобной нормы было бы возможным в</w:t>
      </w:r>
      <w:r>
        <w:rPr>
          <w:rFonts w:eastAsia="Calibri"/>
          <w:szCs w:val="28"/>
        </w:rPr>
        <w:t xml:space="preserve"> текст ст. 39, где говорится о социальном, в том числе пенсионном обеспечении, но поскольку изменение главы 2 сегодня невозможно (отсутствие федерального конституционного закона о Конституционному Собрании, в компетенции которого входят вопросы пересмотра Конституции РФ), данное предложение </w:t>
      </w:r>
      <w:r>
        <w:rPr>
          <w:szCs w:val="28"/>
        </w:rPr>
        <w:t xml:space="preserve">нецелесообразно. </w:t>
      </w:r>
    </w:p>
    <w:p w:rsidR="00B14604" w:rsidRDefault="00B14604" w:rsidP="00B14604">
      <w:pPr>
        <w:pStyle w:val="a3"/>
        <w:numPr>
          <w:ilvl w:val="0"/>
          <w:numId w:val="1"/>
        </w:numPr>
        <w:ind w:left="0" w:firstLine="709"/>
        <w:jc w:val="both"/>
        <w:rPr>
          <w:szCs w:val="28"/>
        </w:rPr>
      </w:pPr>
      <w:r>
        <w:rPr>
          <w:szCs w:val="28"/>
        </w:rPr>
        <w:t>Пункт «а» ст. 83–дополнить – «назначает Председателя Правительства Российской Федерации, кандидатура которого утверждена Государственной Думой по представлению Президента РФ и Государственной Думой, и освобождает Председателя Правительства Российской Федерации от должности». П</w:t>
      </w:r>
      <w:r>
        <w:rPr>
          <w:rFonts w:eastAsia="Calibri"/>
          <w:szCs w:val="28"/>
        </w:rPr>
        <w:t>редложение нарушает конституционно установленную модель публичной власти, основанную на принципе разделения властей и системе сдержек и противовесов, обеспечивающую баланс интересов президентской и законодательной властей при формировании исполнительной власти.</w:t>
      </w:r>
    </w:p>
    <w:p w:rsidR="00B14604" w:rsidRDefault="00B14604" w:rsidP="00B14604">
      <w:pPr>
        <w:pStyle w:val="a3"/>
        <w:numPr>
          <w:ilvl w:val="0"/>
          <w:numId w:val="1"/>
        </w:numPr>
        <w:autoSpaceDE w:val="0"/>
        <w:autoSpaceDN w:val="0"/>
        <w:ind w:left="0" w:firstLine="709"/>
        <w:jc w:val="both"/>
        <w:rPr>
          <w:szCs w:val="28"/>
        </w:rPr>
      </w:pPr>
      <w:r>
        <w:rPr>
          <w:szCs w:val="28"/>
        </w:rPr>
        <w:lastRenderedPageBreak/>
        <w:t xml:space="preserve">Часть 2 ст. 95 – внести изменения </w:t>
      </w:r>
      <w:r>
        <w:rPr>
          <w:szCs w:val="28"/>
        </w:rPr>
        <w:t>–</w:t>
      </w:r>
      <w:r>
        <w:rPr>
          <w:szCs w:val="28"/>
        </w:rPr>
        <w:t xml:space="preserve"> вместо</w:t>
      </w:r>
      <w:r>
        <w:rPr>
          <w:szCs w:val="28"/>
        </w:rPr>
        <w:t xml:space="preserve"> </w:t>
      </w:r>
      <w:r>
        <w:rPr>
          <w:szCs w:val="28"/>
        </w:rPr>
        <w:t xml:space="preserve">«В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w:t>
      </w:r>
      <w:proofErr w:type="gramStart"/>
      <w:r>
        <w:rPr>
          <w:szCs w:val="28"/>
        </w:rPr>
        <w:t>-«</w:t>
      </w:r>
      <w:proofErr w:type="gramEnd"/>
      <w:r>
        <w:rPr>
          <w:szCs w:val="28"/>
        </w:rPr>
        <w:t>В Совет Федерации входят по два представителя от каждого субъекта Российской Федерации – которые избираются на прямых всенародных выборах».</w:t>
      </w:r>
      <w:r>
        <w:rPr>
          <w:szCs w:val="28"/>
        </w:rPr>
        <w:t xml:space="preserve"> </w:t>
      </w:r>
      <w:r>
        <w:rPr>
          <w:szCs w:val="28"/>
        </w:rPr>
        <w:t>Действительно, первый состав Совета Федерации в 1993 г. избирался населением субъектов РФ - по два депутата от каждого. Такой порядок носил временный характер. В 1995 г. в состав высшей палаты российского парламента вошли по должности руководители региональной законодательной и исполнительной властей. С 2000 г. действует нынешний порядок - одного члена Совета Федерации избирает законодательный орган власти субъекта РФ, другого назначает высшее должностное лицо субъекта РФ. После многократной модернизации порядка формирования Совета Федерации, представляется, что нынешняя конструкция является оптимальной, поскольку представители от законодательного органа избираются только из числа его депутатов, а кандидаты от главы субъекта РФ фактически проходят совместно с ним процедуру выборов. Следовательно, населения (электорат) опосредованно участвует в формировании данной части состава Совета Федерации и проведение выборов ее членов по аналогии с депутатами Государственной Думы является нецелесообразным и не отображающим в полной мере принцип федерализма.</w:t>
      </w:r>
    </w:p>
    <w:p w:rsidR="00B14604" w:rsidRDefault="00B14604" w:rsidP="00B14604">
      <w:pPr>
        <w:pStyle w:val="a3"/>
        <w:numPr>
          <w:ilvl w:val="0"/>
          <w:numId w:val="1"/>
        </w:numPr>
        <w:autoSpaceDE w:val="0"/>
        <w:autoSpaceDN w:val="0"/>
        <w:ind w:left="0" w:firstLine="709"/>
        <w:jc w:val="both"/>
        <w:rPr>
          <w:iCs/>
          <w:szCs w:val="28"/>
        </w:rPr>
      </w:pPr>
      <w:r>
        <w:rPr>
          <w:szCs w:val="28"/>
        </w:rPr>
        <w:t xml:space="preserve">Статья 108 – внести изменения - вместо «1.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 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 - «1. Судьи Конституционного Суда Российской Федерации, Верховного Суда Российской назначаются Советом Федерации по представлению Президента Российской Федерации. 2. Судьи других федеральных судов, кроме городских и районных судов, назначаются Президентом Российской Федерации в порядке, установленном федеральным законом. 3. Судьи городских и районных судов избираются сроком на 10 лет в порядке, установленном федеральным законом». </w:t>
      </w:r>
    </w:p>
    <w:p w:rsidR="00B14604" w:rsidRDefault="00B14604" w:rsidP="00B14604">
      <w:pPr>
        <w:pStyle w:val="a3"/>
        <w:numPr>
          <w:ilvl w:val="0"/>
          <w:numId w:val="1"/>
        </w:numPr>
        <w:autoSpaceDE w:val="0"/>
        <w:autoSpaceDN w:val="0"/>
        <w:ind w:left="0" w:firstLine="709"/>
        <w:jc w:val="both"/>
        <w:rPr>
          <w:iCs/>
          <w:szCs w:val="28"/>
        </w:rPr>
      </w:pPr>
      <w:r>
        <w:rPr>
          <w:szCs w:val="28"/>
        </w:rPr>
        <w:t xml:space="preserve">Данное предложение представляется необоснованным, поскольку 1. Назначение председателей и заместителей председателей высших судов </w:t>
      </w:r>
      <w:r>
        <w:rPr>
          <w:szCs w:val="28"/>
        </w:rPr>
        <w:lastRenderedPageBreak/>
        <w:t xml:space="preserve">осуществляется по специальной процедуре, требующей отдельного конституционного закрепления. 2. Порядок назначения судей других федеральных судов </w:t>
      </w:r>
      <w:r>
        <w:rPr>
          <w:iCs/>
          <w:szCs w:val="28"/>
        </w:rPr>
        <w:t>устанавливается соответствующим федеральным конституционным законом. 3. Наделение полномочиями судей городских и районных судов путем избрания противоречит сложившейся практике, поскольку даже законодательное закрепление права субъектов РФ не только назначать на должность мировых судей законодательным (представительным) органом государственной власти, но и избирать населением соответствующего судебного участка не нашло своего практического применения ни в одном российском регионе.</w:t>
      </w:r>
    </w:p>
    <w:p w:rsidR="00B14604" w:rsidRDefault="00B14604" w:rsidP="00B14604">
      <w:pPr>
        <w:spacing w:after="0" w:line="240" w:lineRule="auto"/>
        <w:ind w:firstLine="709"/>
        <w:jc w:val="both"/>
        <w:rPr>
          <w:rFonts w:ascii="Times New Roman" w:hAnsi="Times New Roman"/>
          <w:sz w:val="28"/>
          <w:szCs w:val="28"/>
        </w:rPr>
      </w:pPr>
      <w:r>
        <w:rPr>
          <w:rFonts w:ascii="Times New Roman" w:hAnsi="Times New Roman"/>
          <w:iCs/>
          <w:sz w:val="28"/>
          <w:szCs w:val="28"/>
        </w:rPr>
        <w:t xml:space="preserve">Таким образом, представленные </w:t>
      </w:r>
      <w:r>
        <w:rPr>
          <w:rFonts w:ascii="Times New Roman" w:hAnsi="Times New Roman"/>
          <w:sz w:val="28"/>
          <w:szCs w:val="28"/>
        </w:rPr>
        <w:t>поправки к проекту закона Российской Федерации о поправке к Конституции Российской Федерации № 885214-7 «О совершенствовании регулирования отдельных вопросов публичной власти» носят необоснованный дефектный характер и нецелесообразны к внесению.</w:t>
      </w:r>
    </w:p>
    <w:p w:rsidR="00B14604" w:rsidRDefault="00B14604" w:rsidP="00B14604">
      <w:pPr>
        <w:pStyle w:val="a4"/>
        <w:shd w:val="clear" w:color="auto" w:fill="FFFFFF"/>
        <w:spacing w:before="0" w:beforeAutospacing="0" w:after="0" w:afterAutospacing="0"/>
        <w:ind w:firstLine="708"/>
        <w:jc w:val="both"/>
        <w:rPr>
          <w:b/>
          <w:sz w:val="28"/>
          <w:szCs w:val="28"/>
        </w:rPr>
      </w:pPr>
    </w:p>
    <w:p w:rsidR="00B14604" w:rsidRDefault="00B14604" w:rsidP="00B14604">
      <w:pPr>
        <w:pStyle w:val="a4"/>
        <w:shd w:val="clear" w:color="auto" w:fill="FFFFFF"/>
        <w:spacing w:before="0" w:beforeAutospacing="0" w:after="0" w:afterAutospacing="0"/>
        <w:jc w:val="both"/>
        <w:rPr>
          <w:b/>
          <w:sz w:val="28"/>
          <w:szCs w:val="28"/>
        </w:rPr>
      </w:pPr>
      <w:r>
        <w:rPr>
          <w:b/>
          <w:sz w:val="28"/>
          <w:szCs w:val="28"/>
        </w:rPr>
        <w:t>Профессор кафедры конституционного права</w:t>
      </w:r>
    </w:p>
    <w:p w:rsidR="00B14604" w:rsidRDefault="00B14604" w:rsidP="00B14604">
      <w:pPr>
        <w:pStyle w:val="a4"/>
        <w:shd w:val="clear" w:color="auto" w:fill="FFFFFF"/>
        <w:spacing w:before="0" w:beforeAutospacing="0" w:after="0" w:afterAutospacing="0"/>
        <w:jc w:val="both"/>
        <w:rPr>
          <w:b/>
          <w:sz w:val="28"/>
          <w:szCs w:val="28"/>
        </w:rPr>
      </w:pPr>
      <w:r>
        <w:rPr>
          <w:b/>
          <w:sz w:val="28"/>
          <w:szCs w:val="28"/>
        </w:rPr>
        <w:t xml:space="preserve">ФГБОУ ВО «СГЮА», доктор юридических наук          </w:t>
      </w:r>
      <w:proofErr w:type="spellStart"/>
      <w:r>
        <w:rPr>
          <w:b/>
          <w:sz w:val="28"/>
          <w:szCs w:val="28"/>
        </w:rPr>
        <w:t>Липчанская</w:t>
      </w:r>
      <w:proofErr w:type="spellEnd"/>
      <w:r>
        <w:rPr>
          <w:b/>
          <w:sz w:val="28"/>
          <w:szCs w:val="28"/>
        </w:rPr>
        <w:t xml:space="preserve"> М.А.</w:t>
      </w:r>
    </w:p>
    <w:p w:rsidR="00BF138B" w:rsidRDefault="00BF138B"/>
    <w:sectPr w:rsidR="00BF1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049F4"/>
    <w:multiLevelType w:val="hybridMultilevel"/>
    <w:tmpl w:val="E7368AEC"/>
    <w:lvl w:ilvl="0" w:tplc="53C29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D9"/>
    <w:rsid w:val="006112D9"/>
    <w:rsid w:val="00B14604"/>
    <w:rsid w:val="00BF1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AAA4F-D611-4F2B-A49B-E284EAEF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60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B14604"/>
    <w:pPr>
      <w:ind w:left="720"/>
      <w:contextualSpacing/>
    </w:pPr>
    <w:rPr>
      <w:rFonts w:ascii="Times New Roman" w:hAnsi="Times New Roman"/>
      <w:sz w:val="28"/>
    </w:rPr>
  </w:style>
  <w:style w:type="paragraph" w:styleId="a4">
    <w:name w:val="Normal (Web)"/>
    <w:basedOn w:val="a"/>
    <w:uiPriority w:val="99"/>
    <w:unhideWhenUsed/>
    <w:rsid w:val="00B14604"/>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7644</Characters>
  <Application>Microsoft Office Word</Application>
  <DocSecurity>0</DocSecurity>
  <Lines>63</Lines>
  <Paragraphs>17</Paragraphs>
  <ScaleCrop>false</ScaleCrop>
  <Company>ФГБОУ СГЮА</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Редактор сайта</dc:creator>
  <cp:keywords/>
  <dc:description/>
  <cp:lastModifiedBy>Редактор сайта</cp:lastModifiedBy>
  <cp:revision>2</cp:revision>
  <dcterms:created xsi:type="dcterms:W3CDTF">2020-05-26T06:43:00Z</dcterms:created>
  <dcterms:modified xsi:type="dcterms:W3CDTF">2020-05-26T06:44:00Z</dcterms:modified>
</cp:coreProperties>
</file>