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D9" w:rsidRDefault="00227BD9" w:rsidP="00227BD9">
      <w:pPr>
        <w:spacing w:after="0" w:line="240" w:lineRule="auto"/>
        <w:ind w:firstLineChars="261" w:firstLine="7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227BD9" w:rsidRDefault="00227BD9" w:rsidP="00227BD9">
      <w:pPr>
        <w:spacing w:after="0" w:line="240" w:lineRule="auto"/>
        <w:ind w:firstLineChars="261" w:firstLine="7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федерального закона № 440116-7 </w:t>
      </w:r>
    </w:p>
    <w:p w:rsidR="00227BD9" w:rsidRDefault="00227BD9" w:rsidP="00227BD9">
      <w:pPr>
        <w:spacing w:after="0" w:line="240" w:lineRule="auto"/>
        <w:ind w:firstLineChars="261" w:firstLine="7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"О внесении изменений в Градостроительный кодекс Российской Федерации и в Федеральный закон "Об инвестиционной деятельности в Российской Федерации, осуществляемой в форме капитальных вложений" </w:t>
      </w:r>
    </w:p>
    <w:p w:rsidR="00227BD9" w:rsidRDefault="00227BD9" w:rsidP="00227BD9">
      <w:pPr>
        <w:spacing w:after="0" w:line="360" w:lineRule="auto"/>
        <w:ind w:firstLineChars="261" w:firstLine="734"/>
        <w:jc w:val="center"/>
        <w:rPr>
          <w:rFonts w:ascii="Times New Roman" w:hAnsi="Times New Roman"/>
          <w:b/>
          <w:sz w:val="28"/>
          <w:szCs w:val="28"/>
        </w:rPr>
      </w:pPr>
    </w:p>
    <w:p w:rsidR="00227BD9" w:rsidRDefault="00227BD9" w:rsidP="00227BD9">
      <w:pPr>
        <w:spacing w:after="0" w:line="240" w:lineRule="auto"/>
        <w:ind w:firstLineChars="261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Во-первых,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нижеследующего текста ПОПРАВОК дает основание предполагать, что авторы-разработчики хотели указать, что 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отдельной категории объектов капитального строительства, а именно объектов капитального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юридическими лицами,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предполагаемая (предельная) стоимость строительства - сумма денежных средств, необходимых для строительства (реконструкции) </w:t>
      </w:r>
      <w:r>
        <w:rPr>
          <w:rFonts w:ascii="Times New Roman" w:hAnsi="Times New Roman"/>
          <w:b/>
          <w:bCs/>
          <w:sz w:val="28"/>
          <w:szCs w:val="28"/>
        </w:rPr>
        <w:t xml:space="preserve">не может быть превышена при разработке проектной документации в отношении указанных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выделено мной</w:t>
      </w:r>
      <w:r>
        <w:rPr>
          <w:rFonts w:ascii="Times New Roman" w:hAnsi="Times New Roman"/>
          <w:sz w:val="28"/>
          <w:szCs w:val="28"/>
        </w:rPr>
        <w:t xml:space="preserve"> — К.Н.Н.).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Предлагаю следующую редакцию данного пункта: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1: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........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пунктом 30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"30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 предполагаемая (предельная) стоимость строительства, реконструкции объектов капитального строительства (далее - предполагаемая (предельная) стоимость строительства) - сумма денежных средств, необходимых для строительства (реконструкции) объектов капитального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юридическими лицами,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не может быть превышена при разработке проектной документации в отношении указанных объектов капитального строительства";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тексте перечислены одни и те же юридические лица дважды, причем в одном случае с использованием отсылки к другой статье Кодекса, и кроме того, в тексте появляется противоречие о привлечении/без привлечения одних и тех же средств (выделено цветом). </w:t>
      </w:r>
    </w:p>
    <w:p w:rsidR="00227BD9" w:rsidRDefault="00227BD9" w:rsidP="00227BD9">
      <w:pPr>
        <w:spacing w:after="0" w:line="240" w:lineRule="auto"/>
        <w:ind w:firstLineChars="261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Во-вторых, 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Цитата ПОПРАВОК:</w:t>
      </w:r>
    </w:p>
    <w:p w:rsidR="00227BD9" w:rsidRDefault="00227BD9" w:rsidP="00227BD9">
      <w:pPr>
        <w:numPr>
          <w:ilvl w:val="2"/>
          <w:numId w:val="1"/>
        </w:numPr>
        <w:spacing w:after="0" w:line="240" w:lineRule="auto"/>
        <w:ind w:left="0" w:firstLineChars="261" w:firstLine="73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в статье 56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>:....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г) дополнить частью 5.1 следующего содержания: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"5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.1</w:t>
      </w:r>
      <w:r>
        <w:rPr>
          <w:rFonts w:ascii="Times New Roman" w:hAnsi="Times New Roman"/>
          <w:i/>
          <w:iCs/>
          <w:sz w:val="28"/>
          <w:szCs w:val="28"/>
        </w:rPr>
        <w:t xml:space="preserve">. В случае, если Правительством Российской Федерации установлена необходимость формирования информационной модели при выполнении инженерных изысканий, при осуществлении архитектурно-строительного проектирования, строительства, реконструкции, капитального ремонта, эксплуатации и сноса объекта капитального строительства в дело о застроенном или подлежащем застройке земельном участке также входит информационная модель. В таком случае, органом государственной власти, уполномоченным на создание и эксплуатацию государственных информационных систем обеспечения градостроительной деятельности, в том числе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может быть принято решение о включении в состав дела о застроенном или подлежащем застройке земельном участке исключительно информационной модели."; 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система государственной власти реформируется по пути активнейшего внедрения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в свою очередь, анализ вышеуказанного текста показывает, что органам государственной власти дается дополнительная возможность действовать по усмотрению, что является тормозом для внедрения цифровых технологий. 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предлагаю данный пункт изложить в редакции не оставляющей возможности действовать по усмотрению и при этом закрепляющей в качестве основного и обязательного составляющего элемента дела о застроенном или подлежащем застройке земельном участке исключительно информационной модели: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56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частью 5.1 следующего содержания: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"5</w:t>
      </w:r>
      <w:r>
        <w:rPr>
          <w:rFonts w:ascii="Times New Roman" w:hAnsi="Times New Roman"/>
          <w:sz w:val="28"/>
          <w:szCs w:val="28"/>
          <w:vertAlign w:val="superscript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7BD9" w:rsidRDefault="00227BD9" w:rsidP="00227BD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случае, если Правительством Российской Федерации установлена необходимость формирования информационной модели при выполнении инженерных изысканий, при осуществлении архитектурно-строительного проектирования, строительства, реконструкции, капитального ремонта, эксплуатации и сноса объекта капитального строительства в дело о застроенном или подлежащем застройке земельном участке входит исключительно информационная </w:t>
      </w:r>
      <w:proofErr w:type="gramStart"/>
      <w:r>
        <w:rPr>
          <w:rFonts w:ascii="Times New Roman" w:hAnsi="Times New Roman"/>
          <w:sz w:val="28"/>
          <w:szCs w:val="28"/>
        </w:rPr>
        <w:t>модель.»;.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27BD9" w:rsidRDefault="00227BD9" w:rsidP="00227BD9">
      <w:pPr>
        <w:spacing w:after="0" w:line="240" w:lineRule="auto"/>
        <w:ind w:firstLineChars="261" w:firstLine="734"/>
        <w:rPr>
          <w:rFonts w:ascii="Times New Roman" w:hAnsi="Times New Roman"/>
          <w:b/>
          <w:bCs/>
          <w:sz w:val="28"/>
          <w:szCs w:val="28"/>
        </w:rPr>
      </w:pPr>
    </w:p>
    <w:p w:rsidR="00227BD9" w:rsidRDefault="00227BD9" w:rsidP="00227B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зав. кафедрой информационного права </w:t>
      </w:r>
    </w:p>
    <w:p w:rsidR="00227BD9" w:rsidRDefault="00227BD9" w:rsidP="00227B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цифровых технологий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ФГБОУ ВО «СГЮА» </w:t>
      </w:r>
    </w:p>
    <w:p w:rsidR="00BF138B" w:rsidRDefault="00227BD9" w:rsidP="00227BD9">
      <w:proofErr w:type="spellStart"/>
      <w:r>
        <w:rPr>
          <w:rFonts w:ascii="Times New Roman" w:hAnsi="Times New Roman"/>
          <w:b/>
          <w:bCs/>
          <w:sz w:val="28"/>
          <w:szCs w:val="28"/>
        </w:rPr>
        <w:t>д.ю.н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., профессор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>Н.Н. Ковалева</w:t>
      </w:r>
    </w:p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2A"/>
    <w:rsid w:val="00227BD9"/>
    <w:rsid w:val="0096482A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A4749-1A86-4929-95B5-A357A14E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3911</Characters>
  <Application>Microsoft Office Word</Application>
  <DocSecurity>0</DocSecurity>
  <Lines>32</Lines>
  <Paragraphs>9</Paragraphs>
  <ScaleCrop>false</ScaleCrop>
  <Company>ФГБОУ СГЮА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2020-05-26T07:06:00Z</dcterms:created>
  <dcterms:modified xsi:type="dcterms:W3CDTF">2020-05-26T07:07:00Z</dcterms:modified>
</cp:coreProperties>
</file>