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21B" w:rsidRDefault="00AE621B" w:rsidP="00AE621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AE621B" w:rsidRDefault="00AE621B" w:rsidP="00AE62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проект постановления Пленума Верхового Суда РФ</w:t>
      </w:r>
    </w:p>
    <w:p w:rsidR="00AE621B" w:rsidRDefault="00AE621B" w:rsidP="00AE62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«О применении судьями статьи 19.29 Кодекса Российской Федерации </w:t>
      </w:r>
    </w:p>
    <w:p w:rsidR="00AE621B" w:rsidRDefault="00AE621B" w:rsidP="00AE62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административных правонарушениях» </w:t>
      </w:r>
    </w:p>
    <w:p w:rsidR="00AE621B" w:rsidRDefault="00AE621B" w:rsidP="00AE621B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</w:p>
    <w:p w:rsidR="00AE621B" w:rsidRDefault="00AE621B" w:rsidP="00AE621B">
      <w:pPr>
        <w:spacing w:after="0" w:line="240" w:lineRule="auto"/>
        <w:ind w:firstLine="5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Исходя из взаимосвязанных положений частей 4 и 5 статьи 12 Федерального закона «О противодействии коррупции», объективная сторона состава административного правонарушения, предусмотренного статьей 19.29 КоАП РФ, выражается в неисполнении работодателем </w:t>
      </w:r>
      <w:r>
        <w:rPr>
          <w:rFonts w:ascii="Times New Roman" w:eastAsia="Batang" w:hAnsi="Times New Roman"/>
          <w:sz w:val="28"/>
          <w:szCs w:val="28"/>
          <w:u w:val="single"/>
          <w:lang w:eastAsia="ko-KR"/>
        </w:rPr>
        <w:t>либо заказчиком работ (услуг)</w:t>
      </w:r>
      <w:r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>
        <w:rPr>
          <w:rFonts w:ascii="Times New Roman" w:hAnsi="Times New Roman"/>
          <w:sz w:val="28"/>
          <w:szCs w:val="28"/>
        </w:rPr>
        <w:t>при заключении трудового договора или гражданско-правового договора (гражданско-правовых договоров) на выполнение работ (оказание услуг) в течение месяца стоимостью более ста тысяч рублей с гражданином, замещавшим должности государственной (муниципальным) службы, перечень которых установлен нормативными правовыми актами Российской Федерации (далее – бывший государственный (муниципальный) служащий), обязанности сообщать в десятидневный срок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Федерации, в течение двух лет после его увольнения с государственной (муниципальной) службы.</w:t>
      </w:r>
    </w:p>
    <w:p w:rsidR="00AE621B" w:rsidRDefault="00AE621B" w:rsidP="00AE621B">
      <w:pPr>
        <w:spacing w:after="0" w:line="240" w:lineRule="auto"/>
        <w:ind w:firstLine="544"/>
        <w:jc w:val="both"/>
        <w:rPr>
          <w:rFonts w:ascii="Times New Roman" w:hAnsi="Times New Roman"/>
          <w:sz w:val="28"/>
          <w:szCs w:val="28"/>
        </w:rPr>
      </w:pPr>
    </w:p>
    <w:p w:rsidR="00AE621B" w:rsidRDefault="00AE621B" w:rsidP="00AE621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Ограничения и обязанности, предусмотренные частями 1 и 2 статьи 12 Федерального закона «О противодействии коррупции», </w:t>
      </w:r>
      <w:r>
        <w:rPr>
          <w:rFonts w:ascii="Times New Roman" w:hAnsi="Times New Roman"/>
          <w:strike/>
          <w:sz w:val="28"/>
          <w:szCs w:val="28"/>
        </w:rPr>
        <w:t>налагаются</w:t>
      </w:r>
      <w:r>
        <w:rPr>
          <w:rFonts w:ascii="Times New Roman" w:hAnsi="Times New Roman"/>
          <w:sz w:val="28"/>
          <w:szCs w:val="28"/>
        </w:rPr>
        <w:t xml:space="preserve"> распространяются на бывшего государственного (муниципального) служащего и их несоблюдение </w:t>
      </w:r>
      <w:r>
        <w:rPr>
          <w:rFonts w:ascii="Times New Roman" w:hAnsi="Times New Roman"/>
          <w:strike/>
          <w:sz w:val="28"/>
          <w:szCs w:val="28"/>
        </w:rPr>
        <w:t>не может являться</w:t>
      </w:r>
      <w:r>
        <w:rPr>
          <w:rFonts w:ascii="Times New Roman" w:hAnsi="Times New Roman"/>
          <w:sz w:val="28"/>
          <w:szCs w:val="28"/>
        </w:rPr>
        <w:t xml:space="preserve"> не является основанием привлечения работодателя (заказчика работ (услуг) бывшего государственного (муниципального) служащего к административной ответственности по статье 19.29 КоАП РФ за отсутствием вины. </w:t>
      </w:r>
    </w:p>
    <w:p w:rsidR="00AE621B" w:rsidRDefault="00AE621B" w:rsidP="00AE621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621B" w:rsidRDefault="00AE621B" w:rsidP="00AE621B">
      <w:pPr>
        <w:pStyle w:val="a3"/>
        <w:autoSpaceDE w:val="0"/>
        <w:autoSpaceDN w:val="0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3. При уклонении работодателя от заключения с </w:t>
      </w:r>
      <w:r>
        <w:rPr>
          <w:iCs/>
          <w:szCs w:val="28"/>
        </w:rPr>
        <w:t>бывшим государственным (муниципальным) служащим</w:t>
      </w:r>
      <w:r>
        <w:rPr>
          <w:szCs w:val="28"/>
        </w:rPr>
        <w:t xml:space="preserve"> трудового </w:t>
      </w:r>
      <w:r>
        <w:rPr>
          <w:szCs w:val="28"/>
          <w:u w:val="single"/>
        </w:rPr>
        <w:t>или гражданско-правового договора при фактическом допуске к работе</w:t>
      </w:r>
      <w:r>
        <w:rPr>
          <w:szCs w:val="28"/>
        </w:rPr>
        <w:t xml:space="preserve"> виновное лицо может быть привлечено к административной ответственности, предусмотренной частями 4 или 5 статьи 5.27 КоАП РФ. </w:t>
      </w:r>
    </w:p>
    <w:p w:rsidR="00AE621B" w:rsidRDefault="00AE621B" w:rsidP="00AE621B">
      <w:pPr>
        <w:pStyle w:val="a3"/>
        <w:autoSpaceDE w:val="0"/>
        <w:autoSpaceDN w:val="0"/>
        <w:spacing w:after="0" w:line="240" w:lineRule="auto"/>
        <w:ind w:left="0" w:firstLine="709"/>
        <w:jc w:val="both"/>
        <w:rPr>
          <w:szCs w:val="28"/>
        </w:rPr>
      </w:pPr>
    </w:p>
    <w:p w:rsidR="00AE621B" w:rsidRDefault="00AE621B" w:rsidP="00AE621B">
      <w:pPr>
        <w:pStyle w:val="a3"/>
        <w:autoSpaceDE w:val="0"/>
        <w:autoSpaceDN w:val="0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4. При решении вопроса о наличии объективной стороны административного правонарушения, предусмотренного статьей 19.29 КоАП РФ, следует учитывать, что сообщение о заключении договора с бывшим государственным (муниципальным) служащим представителю нанимателя (работодателю) государственного или муниципального служащего по последнему месту его службы должно быть направлено с соблюдением правил </w:t>
      </w:r>
      <w:r>
        <w:rPr>
          <w:strike/>
          <w:szCs w:val="28"/>
        </w:rPr>
        <w:t>порядка</w:t>
      </w:r>
      <w:r>
        <w:rPr>
          <w:szCs w:val="28"/>
        </w:rPr>
        <w:t xml:space="preserve">, устанавливаемых нормативными правовыми актами Российской Федерации, включая требования к форме и содержанию данного сообщения. </w:t>
      </w:r>
    </w:p>
    <w:p w:rsidR="00AE621B" w:rsidRDefault="00AE621B" w:rsidP="00AE621B">
      <w:pPr>
        <w:pStyle w:val="a3"/>
        <w:autoSpaceDE w:val="0"/>
        <w:autoSpaceDN w:val="0"/>
        <w:spacing w:after="0" w:line="240" w:lineRule="auto"/>
        <w:ind w:left="0" w:firstLine="709"/>
        <w:jc w:val="both"/>
        <w:rPr>
          <w:szCs w:val="28"/>
        </w:rPr>
      </w:pPr>
    </w:p>
    <w:p w:rsidR="00AE621B" w:rsidRDefault="00AE621B" w:rsidP="00AE621B">
      <w:pPr>
        <w:pStyle w:val="a3"/>
        <w:autoSpaceDE w:val="0"/>
        <w:autoSpaceDN w:val="0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5. Следует обратить внимание судей на то, что поскольку санкция статьи 19.29 КоАП РФ не отвечает критериям, установленным частью 2.2 статьи 4.1 КоАП РФ для применения наказание ниже низшего предела в отношении граждан и должностных лиц, данное правило </w:t>
      </w:r>
      <w:r>
        <w:rPr>
          <w:strike/>
          <w:szCs w:val="28"/>
        </w:rPr>
        <w:t xml:space="preserve">институт </w:t>
      </w:r>
      <w:r>
        <w:rPr>
          <w:szCs w:val="28"/>
        </w:rPr>
        <w:t>не подлежит применению при привлечении названных субъектов к административной ответственности по статье 19.29 КоАП РФ.</w:t>
      </w:r>
    </w:p>
    <w:p w:rsidR="00AE621B" w:rsidRDefault="00AE621B" w:rsidP="00AE621B">
      <w:pPr>
        <w:pStyle w:val="a3"/>
        <w:autoSpaceDE w:val="0"/>
        <w:autoSpaceDN w:val="0"/>
        <w:spacing w:after="0" w:line="240" w:lineRule="auto"/>
        <w:ind w:left="1069"/>
        <w:jc w:val="both"/>
        <w:rPr>
          <w:szCs w:val="28"/>
        </w:rPr>
      </w:pPr>
    </w:p>
    <w:p w:rsidR="00AE621B" w:rsidRDefault="00AE621B" w:rsidP="00AE621B">
      <w:pPr>
        <w:pStyle w:val="-1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Заведующий кафедрой </w:t>
      </w:r>
    </w:p>
    <w:p w:rsidR="00AE621B" w:rsidRDefault="00AE621B" w:rsidP="00AE621B">
      <w:pPr>
        <w:pStyle w:val="-1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арбитражного процесса «СГЮА», </w:t>
      </w:r>
    </w:p>
    <w:p w:rsidR="00AE621B" w:rsidRDefault="00AE621B" w:rsidP="00AE621B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доктор юридических наук, профессор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Афанасьев С.Ф.</w:t>
      </w:r>
    </w:p>
    <w:p w:rsidR="00BF138B" w:rsidRDefault="00BF138B"/>
    <w:sectPr w:rsidR="00BF1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6EF"/>
    <w:rsid w:val="001566EF"/>
    <w:rsid w:val="00AE621B"/>
    <w:rsid w:val="00BF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E3B35-B135-488D-8F83-9355E242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21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А-классика1"/>
    <w:basedOn w:val="a"/>
    <w:qFormat/>
    <w:rsid w:val="00AE621B"/>
    <w:pPr>
      <w:spacing w:after="0" w:line="360" w:lineRule="auto"/>
      <w:ind w:firstLine="567"/>
      <w:jc w:val="both"/>
    </w:pPr>
    <w:rPr>
      <w:rFonts w:ascii="Times New Roman" w:hAnsi="Times New Roman"/>
      <w:sz w:val="24"/>
    </w:rPr>
  </w:style>
  <w:style w:type="paragraph" w:styleId="a3">
    <w:name w:val="List Paragraph"/>
    <w:basedOn w:val="a"/>
    <w:rsid w:val="00AE621B"/>
    <w:pPr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2549</Characters>
  <Application>Microsoft Office Word</Application>
  <DocSecurity>0</DocSecurity>
  <Lines>21</Lines>
  <Paragraphs>5</Paragraphs>
  <ScaleCrop>false</ScaleCrop>
  <Company>ФГБОУ СГЮА</Company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Редактор сайта</dc:creator>
  <cp:keywords/>
  <dc:description/>
  <cp:lastModifiedBy>Редактор сайта</cp:lastModifiedBy>
  <cp:revision>2</cp:revision>
  <dcterms:created xsi:type="dcterms:W3CDTF">2020-05-26T06:59:00Z</dcterms:created>
  <dcterms:modified xsi:type="dcterms:W3CDTF">2020-05-26T06:59:00Z</dcterms:modified>
</cp:coreProperties>
</file>