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91" w:rsidRDefault="00983591" w:rsidP="0098359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983591" w:rsidRDefault="00983591" w:rsidP="00983591">
      <w:pPr>
        <w:pStyle w:val="-"/>
        <w:spacing w:line="240" w:lineRule="auto"/>
        <w:jc w:val="center"/>
        <w:rPr>
          <w:b/>
        </w:rPr>
      </w:pPr>
      <w:r>
        <w:rPr>
          <w:b/>
        </w:rPr>
        <w:t xml:space="preserve">на проект постановления Пленума Верховного Суда РФ </w:t>
      </w:r>
      <w:bookmarkStart w:id="0" w:name="OLE_LINK1"/>
      <w:bookmarkStart w:id="1" w:name="OLE_LINK2"/>
    </w:p>
    <w:p w:rsidR="00983591" w:rsidRDefault="00983591" w:rsidP="00983591">
      <w:pPr>
        <w:pStyle w:val="-"/>
        <w:spacing w:line="240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«О некоторых вопросах, связанных с началом деятельности</w:t>
      </w:r>
    </w:p>
    <w:p w:rsidR="00983591" w:rsidRDefault="00983591" w:rsidP="00983591">
      <w:pPr>
        <w:pStyle w:val="-"/>
        <w:spacing w:line="240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кассационных и апелляционных судов общей юрисдикции»</w:t>
      </w:r>
      <w:bookmarkEnd w:id="0"/>
      <w:bookmarkEnd w:id="1"/>
    </w:p>
    <w:p w:rsidR="00983591" w:rsidRDefault="00983591" w:rsidP="00983591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591" w:rsidRDefault="00983591" w:rsidP="00983591">
      <w:pPr>
        <w:autoSpaceDE w:val="0"/>
        <w:autoSpaceDN w:val="0"/>
        <w:spacing w:before="120" w:after="10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 Кассационные жалоба, представление на судебные акты, вступившие в законную силу до дня начала деятельности кассаци</w:t>
      </w:r>
      <w:r>
        <w:rPr>
          <w:rFonts w:ascii="Times New Roman" w:hAnsi="Times New Roman"/>
          <w:color w:val="000000"/>
          <w:sz w:val="28"/>
          <w:szCs w:val="28"/>
        </w:rPr>
        <w:t>онных судов общей юрисдикции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со дня начала их деятельности могут быть поданы в кассационный суд общей юрисдикции с учетом шестимесячного срока, установленного частью 2 статьи 376 ГПК РФ на момент вступления в законную силу обжалуемых судебных актов. </w:t>
      </w:r>
    </w:p>
    <w:p w:rsidR="00983591" w:rsidRDefault="00983591" w:rsidP="00983591">
      <w:pPr>
        <w:autoSpaceDE w:val="0"/>
        <w:autoSpaceDN w:val="0"/>
        <w:spacing w:after="10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</w:rPr>
        <w:t xml:space="preserve">Вариант пункта </w:t>
      </w:r>
    </w:p>
    <w:p w:rsidR="00983591" w:rsidRDefault="00983591" w:rsidP="00983591">
      <w:pPr>
        <w:autoSpaceDE w:val="0"/>
        <w:autoSpaceDN w:val="0"/>
        <w:spacing w:line="240" w:lineRule="auto"/>
        <w:ind w:firstLine="709"/>
        <w:jc w:val="both"/>
        <w:rPr>
          <w:rFonts w:ascii="Times New Roman" w:eastAsia="Calibri" w:hAnsi="Times New Roman"/>
          <w:strike/>
          <w:color w:val="000000"/>
          <w:sz w:val="28"/>
          <w:szCs w:val="28"/>
        </w:rPr>
      </w:pPr>
      <w:r>
        <w:rPr>
          <w:rFonts w:ascii="Times New Roman" w:eastAsia="Calibri" w:hAnsi="Times New Roman"/>
          <w:strike/>
          <w:color w:val="000000"/>
          <w:sz w:val="28"/>
          <w:szCs w:val="28"/>
        </w:rPr>
        <w:t>Кассационные жалоба, представление на судебные акты, вступившие в законную силу до дня начала деятельности кассаци</w:t>
      </w:r>
      <w:r>
        <w:rPr>
          <w:rFonts w:ascii="Times New Roman" w:hAnsi="Times New Roman"/>
          <w:strike/>
          <w:color w:val="000000"/>
          <w:sz w:val="28"/>
          <w:szCs w:val="28"/>
        </w:rPr>
        <w:t>онных судов общей юрисдикции</w:t>
      </w:r>
      <w:r>
        <w:rPr>
          <w:rFonts w:ascii="Times New Roman" w:eastAsia="Calibri" w:hAnsi="Times New Roman"/>
          <w:strike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/>
          <w:i/>
          <w:strike/>
          <w:color w:val="000000"/>
          <w:sz w:val="28"/>
          <w:szCs w:val="28"/>
        </w:rPr>
        <w:t>срок обжалования которых не истек</w:t>
      </w:r>
      <w:r>
        <w:rPr>
          <w:rFonts w:ascii="Times New Roman" w:eastAsia="Calibri" w:hAnsi="Times New Roman"/>
          <w:strike/>
          <w:color w:val="000000"/>
          <w:sz w:val="28"/>
          <w:szCs w:val="28"/>
        </w:rPr>
        <w:t>, со дня начала их деятельности могут быть поданы в кассационный суд общей юрисдикции с учетом шестимесячного срока, установленного частью 2 статьи 376 ГПК РФ на момент вступления в законную силу обжалуемых судебных актов.</w:t>
      </w:r>
    </w:p>
    <w:p w:rsidR="00983591" w:rsidRDefault="00983591" w:rsidP="00983591">
      <w:pPr>
        <w:autoSpaceDE w:val="0"/>
        <w:autoSpaceDN w:val="0"/>
        <w:spacing w:before="12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 Заявление о восстановлении срока подачи кассационных жалобы, представления, поданное до дня начала деятельности кассационных судов общей юрисдикции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установленной законом на момент его подачи подсудностью в суд первой инстанции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и не рассмотренное до этого дня, подлежит рассмотрению </w:t>
      </w:r>
      <w:r>
        <w:rPr>
          <w:rFonts w:ascii="Times New Roman" w:hAnsi="Times New Roman"/>
          <w:color w:val="000000"/>
          <w:sz w:val="28"/>
          <w:szCs w:val="28"/>
        </w:rPr>
        <w:t>судом первой инстанции по правилам статьи 112 ГПК РФ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983591" w:rsidRDefault="00983591" w:rsidP="00983591">
      <w:pPr>
        <w:autoSpaceDE w:val="0"/>
        <w:autoSpaceDN w:val="0"/>
        <w:spacing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В случае признания причин пропуска указанного процессуального срока уважительными заявителю восстанавливается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 xml:space="preserve"> шестимесячный срок на подачу кассационных жалобы, представления, установленный частью 2 статьи 376 ГПК РФ в редакции, действующей на момент вступления в законную силу обжалуемого судебного акта, независимо от того, подано заявление о его восстановлении до или после начала деятельности кассационных судов общей юрисдикции. </w:t>
      </w:r>
    </w:p>
    <w:p w:rsidR="00983591" w:rsidRDefault="00983591" w:rsidP="00983591">
      <w:pPr>
        <w:autoSpaceDE w:val="0"/>
        <w:autoSpaceDN w:val="0"/>
        <w:spacing w:after="8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</w:rPr>
        <w:t>Вариант абзаца второго</w:t>
      </w:r>
    </w:p>
    <w:p w:rsidR="00983591" w:rsidRDefault="00983591" w:rsidP="00983591">
      <w:pPr>
        <w:autoSpaceDE w:val="0"/>
        <w:autoSpaceDN w:val="0"/>
        <w:spacing w:after="80" w:line="240" w:lineRule="auto"/>
        <w:ind w:firstLine="709"/>
        <w:jc w:val="both"/>
        <w:rPr>
          <w:rFonts w:ascii="Times New Roman" w:eastAsia="Calibri" w:hAnsi="Times New Roman"/>
          <w:i/>
          <w:strike/>
          <w:color w:val="000000"/>
          <w:sz w:val="28"/>
          <w:szCs w:val="28"/>
        </w:rPr>
      </w:pPr>
      <w:r>
        <w:rPr>
          <w:rFonts w:ascii="Times New Roman" w:eastAsia="Calibri" w:hAnsi="Times New Roman"/>
          <w:strike/>
          <w:color w:val="000000"/>
          <w:sz w:val="28"/>
          <w:szCs w:val="28"/>
        </w:rPr>
        <w:t>В случае признания причин пропуска указанного процессуального срока уважительными заявителю восстанавливается</w:t>
      </w:r>
      <w:r>
        <w:rPr>
          <w:rFonts w:ascii="Times New Roman" w:eastAsia="Calibri" w:hAnsi="Times New Roman"/>
          <w:i/>
          <w:strike/>
          <w:color w:val="000000"/>
          <w:sz w:val="28"/>
          <w:szCs w:val="28"/>
        </w:rPr>
        <w:t xml:space="preserve"> трехмесячный срок на подачу кассационных жалобы, представления, установленный частью 1 статьи 376</w:t>
      </w:r>
      <w:r>
        <w:rPr>
          <w:rFonts w:ascii="Times New Roman" w:eastAsia="Calibri" w:hAnsi="Times New Roman"/>
          <w:i/>
          <w:strike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/>
          <w:i/>
          <w:strike/>
          <w:color w:val="000000"/>
          <w:sz w:val="28"/>
          <w:szCs w:val="28"/>
        </w:rPr>
        <w:t xml:space="preserve"> ГПК РФ, который исчисляется со</w:t>
      </w:r>
      <w:r>
        <w:rPr>
          <w:rFonts w:ascii="Times New Roman" w:eastAsia="Calibri" w:hAnsi="Times New Roman"/>
          <w:i/>
          <w:iCs/>
          <w:strike/>
          <w:color w:val="000000"/>
          <w:sz w:val="28"/>
          <w:szCs w:val="28"/>
        </w:rPr>
        <w:t xml:space="preserve"> дня вступления в законную силу определения суда о его восстановлении (</w:t>
      </w:r>
      <w:r>
        <w:rPr>
          <w:rFonts w:ascii="Times New Roman" w:eastAsia="Calibri" w:hAnsi="Times New Roman"/>
          <w:i/>
          <w:strike/>
          <w:color w:val="000000"/>
          <w:sz w:val="28"/>
          <w:szCs w:val="28"/>
        </w:rPr>
        <w:t>часть 4 статьи 376</w:t>
      </w:r>
      <w:r>
        <w:rPr>
          <w:rFonts w:ascii="Times New Roman" w:eastAsia="Calibri" w:hAnsi="Times New Roman"/>
          <w:i/>
          <w:strike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/>
          <w:i/>
          <w:strike/>
          <w:color w:val="000000"/>
          <w:sz w:val="28"/>
          <w:szCs w:val="28"/>
        </w:rPr>
        <w:t xml:space="preserve"> ГПК РФ</w:t>
      </w:r>
      <w:r>
        <w:rPr>
          <w:rFonts w:ascii="Times New Roman" w:eastAsia="Calibri" w:hAnsi="Times New Roman"/>
          <w:i/>
          <w:iCs/>
          <w:strike/>
          <w:color w:val="000000"/>
          <w:sz w:val="28"/>
          <w:szCs w:val="28"/>
        </w:rPr>
        <w:t>)</w:t>
      </w:r>
      <w:r>
        <w:rPr>
          <w:rFonts w:ascii="Times New Roman" w:eastAsia="Calibri" w:hAnsi="Times New Roman"/>
          <w:i/>
          <w:strike/>
          <w:color w:val="000000"/>
          <w:sz w:val="28"/>
          <w:szCs w:val="28"/>
        </w:rPr>
        <w:t>.</w:t>
      </w:r>
    </w:p>
    <w:p w:rsidR="00983591" w:rsidRDefault="00983591" w:rsidP="00983591">
      <w:pPr>
        <w:pStyle w:val="-1"/>
        <w:spacing w:line="240" w:lineRule="auto"/>
        <w:ind w:firstLine="0"/>
        <w:rPr>
          <w:b/>
          <w:sz w:val="28"/>
          <w:szCs w:val="28"/>
        </w:rPr>
      </w:pPr>
    </w:p>
    <w:p w:rsidR="00983591" w:rsidRDefault="00983591" w:rsidP="00983591">
      <w:pPr>
        <w:pStyle w:val="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кафедрой </w:t>
      </w:r>
    </w:p>
    <w:p w:rsidR="00983591" w:rsidRDefault="00983591" w:rsidP="00983591">
      <w:pPr>
        <w:pStyle w:val="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арбитражного процесса «СГЮА», </w:t>
      </w:r>
    </w:p>
    <w:p w:rsidR="00983591" w:rsidRDefault="00983591" w:rsidP="0098359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доктор юридических наук, профессор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bookmarkStart w:id="2" w:name="_GoBack"/>
      <w:bookmarkEnd w:id="2"/>
      <w:r>
        <w:rPr>
          <w:rFonts w:ascii="Times New Roman" w:hAnsi="Times New Roman"/>
          <w:b/>
          <w:sz w:val="28"/>
          <w:szCs w:val="28"/>
        </w:rPr>
        <w:t xml:space="preserve">  Афанасьев С.Ф.</w:t>
      </w:r>
    </w:p>
    <w:p w:rsidR="00BF138B" w:rsidRDefault="00BF138B"/>
    <w:sectPr w:rsidR="00BF138B" w:rsidSect="009835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1D"/>
    <w:rsid w:val="00983591"/>
    <w:rsid w:val="00BF138B"/>
    <w:rsid w:val="00E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C8FA5-738C-4238-88E8-380CA7BF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А-классик"/>
    <w:basedOn w:val="a"/>
    <w:qFormat/>
    <w:rsid w:val="00983591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-1">
    <w:name w:val="А-классика1"/>
    <w:basedOn w:val="a"/>
    <w:qFormat/>
    <w:rsid w:val="00983591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>ФГБОУ СГЮА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2020-05-26T06:57:00Z</dcterms:created>
  <dcterms:modified xsi:type="dcterms:W3CDTF">2020-05-26T06:57:00Z</dcterms:modified>
</cp:coreProperties>
</file>